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43E" w:rsidRDefault="0019443E" w:rsidP="0014069D">
      <w:pPr>
        <w:pStyle w:val="a3"/>
        <w:jc w:val="center"/>
        <w:rPr>
          <w:b/>
          <w:sz w:val="28"/>
          <w:szCs w:val="28"/>
        </w:rPr>
      </w:pPr>
      <w:r w:rsidRPr="005C26E2">
        <w:rPr>
          <w:b/>
          <w:bCs/>
          <w:sz w:val="28"/>
          <w:szCs w:val="28"/>
        </w:rPr>
        <w:t xml:space="preserve">ПРЕДВАРИТЕЛЬНЫЕ ИТОГИ СОЦИАЛЬНО-ЭКОНОМИЧЕСКОГО РАЗВИТИЯ ГОРДЕЕВСКОГО </w:t>
      </w:r>
      <w:r w:rsidRPr="005C26E2">
        <w:rPr>
          <w:b/>
          <w:sz w:val="28"/>
          <w:szCs w:val="28"/>
        </w:rPr>
        <w:t xml:space="preserve">МУНИЦИПАЛЬНОГО </w:t>
      </w:r>
      <w:r w:rsidRPr="005C26E2">
        <w:rPr>
          <w:b/>
          <w:bCs/>
          <w:sz w:val="28"/>
          <w:szCs w:val="28"/>
        </w:rPr>
        <w:t>РАЙОНА</w:t>
      </w:r>
      <w:r w:rsidRPr="005C26E2">
        <w:rPr>
          <w:bCs/>
          <w:sz w:val="28"/>
          <w:szCs w:val="28"/>
        </w:rPr>
        <w:t xml:space="preserve"> </w:t>
      </w:r>
      <w:r w:rsidRPr="005C26E2">
        <w:rPr>
          <w:rStyle w:val="ae"/>
          <w:sz w:val="28"/>
          <w:szCs w:val="28"/>
        </w:rPr>
        <w:t>БРЯНСКОЙ ОБЛАСТИ ЗА ИСТЕКШИЙ ПЕРИОД</w:t>
      </w:r>
      <w:r w:rsidRPr="005C26E2">
        <w:rPr>
          <w:rStyle w:val="ae"/>
          <w:b w:val="0"/>
          <w:sz w:val="28"/>
          <w:szCs w:val="28"/>
        </w:rPr>
        <w:t xml:space="preserve"> </w:t>
      </w:r>
      <w:r w:rsidRPr="005C26E2">
        <w:rPr>
          <w:rStyle w:val="ae"/>
          <w:sz w:val="28"/>
          <w:szCs w:val="28"/>
        </w:rPr>
        <w:t>ТЕКУЩЕГО ФИНАНСОВОГО ГОДА И ОЖИДАЕМЫЕ ИТОГИ</w:t>
      </w:r>
      <w:r w:rsidRPr="005C26E2">
        <w:rPr>
          <w:rStyle w:val="ae"/>
          <w:b w:val="0"/>
          <w:sz w:val="28"/>
          <w:szCs w:val="28"/>
        </w:rPr>
        <w:t xml:space="preserve"> </w:t>
      </w:r>
      <w:r w:rsidRPr="005C26E2">
        <w:rPr>
          <w:b/>
          <w:sz w:val="28"/>
          <w:szCs w:val="28"/>
        </w:rPr>
        <w:t xml:space="preserve">СОЦИАЛЬНО-ЭКОНОМИЧЕСКОГО РАЗВИТИЯ </w:t>
      </w:r>
      <w:r w:rsidRPr="00030212">
        <w:rPr>
          <w:b/>
          <w:sz w:val="28"/>
          <w:szCs w:val="28"/>
        </w:rPr>
        <w:t xml:space="preserve">ТЕРРИТОРИИ </w:t>
      </w:r>
    </w:p>
    <w:p w:rsidR="0019443E" w:rsidRPr="005C26E2" w:rsidRDefault="0019443E" w:rsidP="0014069D">
      <w:pPr>
        <w:pStyle w:val="a3"/>
        <w:jc w:val="center"/>
        <w:rPr>
          <w:b/>
          <w:bCs/>
          <w:sz w:val="28"/>
          <w:szCs w:val="28"/>
        </w:rPr>
      </w:pPr>
      <w:r w:rsidRPr="00030212">
        <w:rPr>
          <w:b/>
          <w:sz w:val="28"/>
          <w:szCs w:val="28"/>
        </w:rPr>
        <w:t>ЗА ТЕКУЩИЙ ФИНАНСОВЫЙ ГОД</w:t>
      </w:r>
    </w:p>
    <w:p w:rsidR="00F14B29" w:rsidRPr="00D572BF" w:rsidRDefault="00F14B29" w:rsidP="0014069D">
      <w:pPr>
        <w:jc w:val="center"/>
        <w:rPr>
          <w:b/>
          <w:sz w:val="28"/>
          <w:szCs w:val="28"/>
        </w:rPr>
      </w:pPr>
    </w:p>
    <w:p w:rsidR="00B224DE" w:rsidRPr="00477D9F" w:rsidRDefault="00B224DE" w:rsidP="0014069D">
      <w:pPr>
        <w:pStyle w:val="a3"/>
        <w:ind w:firstLine="709"/>
        <w:rPr>
          <w:bCs/>
          <w:sz w:val="28"/>
          <w:szCs w:val="28"/>
        </w:rPr>
      </w:pPr>
      <w:r w:rsidRPr="00477D9F">
        <w:rPr>
          <w:bCs/>
          <w:sz w:val="28"/>
          <w:szCs w:val="28"/>
        </w:rPr>
        <w:t xml:space="preserve">Базой для разработки прогноза социально-экономического развития </w:t>
      </w:r>
      <w:proofErr w:type="spellStart"/>
      <w:r w:rsidRPr="00477D9F">
        <w:rPr>
          <w:bCs/>
          <w:sz w:val="28"/>
          <w:szCs w:val="28"/>
        </w:rPr>
        <w:t>Гордеевского</w:t>
      </w:r>
      <w:proofErr w:type="spellEnd"/>
      <w:r w:rsidRPr="00477D9F">
        <w:rPr>
          <w:bCs/>
          <w:sz w:val="28"/>
          <w:szCs w:val="28"/>
        </w:rPr>
        <w:t xml:space="preserve"> </w:t>
      </w:r>
      <w:r w:rsidRPr="00477D9F">
        <w:rPr>
          <w:sz w:val="28"/>
          <w:szCs w:val="28"/>
        </w:rPr>
        <w:t xml:space="preserve">муниципального </w:t>
      </w:r>
      <w:r w:rsidRPr="00477D9F">
        <w:rPr>
          <w:bCs/>
          <w:sz w:val="28"/>
          <w:szCs w:val="28"/>
        </w:rPr>
        <w:t xml:space="preserve">района </w:t>
      </w:r>
      <w:r w:rsidRPr="00477D9F">
        <w:rPr>
          <w:rStyle w:val="ae"/>
          <w:b w:val="0"/>
          <w:sz w:val="28"/>
          <w:szCs w:val="28"/>
        </w:rPr>
        <w:t>Брянской области</w:t>
      </w:r>
      <w:r w:rsidRPr="00477D9F">
        <w:rPr>
          <w:rStyle w:val="ae"/>
          <w:sz w:val="28"/>
          <w:szCs w:val="28"/>
        </w:rPr>
        <w:t xml:space="preserve"> </w:t>
      </w:r>
      <w:r w:rsidRPr="00477D9F">
        <w:rPr>
          <w:bCs/>
          <w:sz w:val="28"/>
          <w:szCs w:val="28"/>
        </w:rPr>
        <w:t>на 202</w:t>
      </w:r>
      <w:r w:rsidR="00781D1F">
        <w:rPr>
          <w:bCs/>
          <w:sz w:val="28"/>
          <w:szCs w:val="28"/>
        </w:rPr>
        <w:t>5</w:t>
      </w:r>
      <w:r w:rsidRPr="00477D9F">
        <w:rPr>
          <w:bCs/>
          <w:sz w:val="28"/>
          <w:szCs w:val="28"/>
        </w:rPr>
        <w:t xml:space="preserve"> год и на плановый период 202</w:t>
      </w:r>
      <w:r w:rsidR="00781D1F">
        <w:rPr>
          <w:bCs/>
          <w:sz w:val="28"/>
          <w:szCs w:val="28"/>
        </w:rPr>
        <w:t>6</w:t>
      </w:r>
      <w:r w:rsidRPr="00477D9F">
        <w:rPr>
          <w:bCs/>
          <w:sz w:val="28"/>
          <w:szCs w:val="28"/>
        </w:rPr>
        <w:t xml:space="preserve"> и 202</w:t>
      </w:r>
      <w:r w:rsidR="00781D1F">
        <w:rPr>
          <w:bCs/>
          <w:sz w:val="28"/>
          <w:szCs w:val="28"/>
        </w:rPr>
        <w:t>7</w:t>
      </w:r>
      <w:r w:rsidRPr="00477D9F">
        <w:rPr>
          <w:bCs/>
          <w:sz w:val="28"/>
          <w:szCs w:val="28"/>
        </w:rPr>
        <w:t xml:space="preserve"> годов являются основные макроэкономические показатели социально-экономического развития </w:t>
      </w:r>
      <w:proofErr w:type="spellStart"/>
      <w:r w:rsidRPr="00477D9F">
        <w:rPr>
          <w:bCs/>
          <w:sz w:val="28"/>
          <w:szCs w:val="28"/>
        </w:rPr>
        <w:t>Гордеевского</w:t>
      </w:r>
      <w:proofErr w:type="spellEnd"/>
      <w:r w:rsidRPr="00477D9F">
        <w:rPr>
          <w:bCs/>
          <w:sz w:val="28"/>
          <w:szCs w:val="28"/>
        </w:rPr>
        <w:t xml:space="preserve"> района за предыдущие годы, </w:t>
      </w:r>
      <w:r w:rsidRPr="00477D9F">
        <w:rPr>
          <w:rStyle w:val="ae"/>
          <w:b w:val="0"/>
          <w:sz w:val="28"/>
          <w:szCs w:val="28"/>
        </w:rPr>
        <w:t>ожидаемые итоги</w:t>
      </w:r>
      <w:r w:rsidRPr="00477D9F">
        <w:rPr>
          <w:rStyle w:val="ae"/>
          <w:sz w:val="28"/>
          <w:szCs w:val="28"/>
        </w:rPr>
        <w:t xml:space="preserve"> </w:t>
      </w:r>
      <w:r w:rsidRPr="00477D9F">
        <w:rPr>
          <w:sz w:val="28"/>
          <w:szCs w:val="28"/>
        </w:rPr>
        <w:t xml:space="preserve">социально-экономического развития территории за </w:t>
      </w:r>
      <w:r>
        <w:rPr>
          <w:bCs/>
          <w:sz w:val="28"/>
          <w:szCs w:val="28"/>
        </w:rPr>
        <w:t>202</w:t>
      </w:r>
      <w:r w:rsidR="00781D1F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</w:t>
      </w:r>
      <w:r w:rsidRPr="00D572BF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shd w:val="clear" w:color="auto" w:fill="FFFFFF"/>
        </w:rPr>
        <w:t>основные параметры сценарных условий прогноза социально-экономического развития Брянской области и Российской Федерации на 202</w:t>
      </w:r>
      <w:r w:rsidR="00781D1F">
        <w:rPr>
          <w:bCs/>
          <w:sz w:val="28"/>
          <w:szCs w:val="28"/>
          <w:shd w:val="clear" w:color="auto" w:fill="FFFFFF"/>
        </w:rPr>
        <w:t>5</w:t>
      </w:r>
      <w:r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781D1F">
        <w:rPr>
          <w:bCs/>
          <w:sz w:val="28"/>
          <w:szCs w:val="28"/>
          <w:shd w:val="clear" w:color="auto" w:fill="FFFFFF"/>
        </w:rPr>
        <w:t>6</w:t>
      </w:r>
      <w:r>
        <w:rPr>
          <w:bCs/>
          <w:sz w:val="28"/>
          <w:szCs w:val="28"/>
          <w:shd w:val="clear" w:color="auto" w:fill="FFFFFF"/>
        </w:rPr>
        <w:t xml:space="preserve"> и 202</w:t>
      </w:r>
      <w:r w:rsidR="00781D1F">
        <w:rPr>
          <w:bCs/>
          <w:sz w:val="28"/>
          <w:szCs w:val="28"/>
          <w:shd w:val="clear" w:color="auto" w:fill="FFFFFF"/>
        </w:rPr>
        <w:t>7</w:t>
      </w:r>
      <w:r>
        <w:rPr>
          <w:bCs/>
          <w:sz w:val="28"/>
          <w:szCs w:val="28"/>
          <w:shd w:val="clear" w:color="auto" w:fill="FFFFFF"/>
        </w:rPr>
        <w:t xml:space="preserve"> годов.</w:t>
      </w:r>
    </w:p>
    <w:p w:rsidR="00AB2AF4" w:rsidRPr="00D572BF" w:rsidRDefault="00AB2AF4" w:rsidP="0014069D">
      <w:pPr>
        <w:ind w:firstLine="708"/>
        <w:jc w:val="both"/>
        <w:rPr>
          <w:sz w:val="28"/>
          <w:szCs w:val="28"/>
        </w:rPr>
      </w:pPr>
      <w:r w:rsidRPr="00D572BF">
        <w:rPr>
          <w:sz w:val="28"/>
          <w:szCs w:val="28"/>
        </w:rPr>
        <w:t xml:space="preserve">Прогноз социально-экономического развития </w:t>
      </w:r>
      <w:proofErr w:type="spellStart"/>
      <w:r w:rsidRPr="00D572BF">
        <w:rPr>
          <w:sz w:val="28"/>
          <w:szCs w:val="28"/>
        </w:rPr>
        <w:t>Гордеевского</w:t>
      </w:r>
      <w:proofErr w:type="spellEnd"/>
      <w:r w:rsidRPr="00D572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Pr="00D572BF">
        <w:rPr>
          <w:sz w:val="28"/>
          <w:szCs w:val="28"/>
        </w:rPr>
        <w:t xml:space="preserve">района </w:t>
      </w:r>
      <w:r w:rsidR="00473999">
        <w:rPr>
          <w:rStyle w:val="ae"/>
          <w:b w:val="0"/>
          <w:sz w:val="28"/>
          <w:szCs w:val="28"/>
        </w:rPr>
        <w:t xml:space="preserve">Брянской области </w:t>
      </w:r>
      <w:r w:rsidRPr="00D572BF">
        <w:rPr>
          <w:sz w:val="28"/>
          <w:szCs w:val="28"/>
        </w:rPr>
        <w:t xml:space="preserve">на </w:t>
      </w:r>
      <w:r>
        <w:rPr>
          <w:sz w:val="28"/>
          <w:szCs w:val="28"/>
        </w:rPr>
        <w:t>202</w:t>
      </w:r>
      <w:r w:rsidR="00781D1F">
        <w:rPr>
          <w:sz w:val="28"/>
          <w:szCs w:val="28"/>
        </w:rPr>
        <w:t>5</w:t>
      </w:r>
      <w:r w:rsidRPr="00D572BF">
        <w:rPr>
          <w:sz w:val="28"/>
          <w:szCs w:val="28"/>
        </w:rPr>
        <w:t xml:space="preserve"> год и на плановый период </w:t>
      </w:r>
      <w:r>
        <w:rPr>
          <w:sz w:val="28"/>
          <w:szCs w:val="28"/>
        </w:rPr>
        <w:t>202</w:t>
      </w:r>
      <w:r w:rsidR="00781D1F">
        <w:rPr>
          <w:sz w:val="28"/>
          <w:szCs w:val="28"/>
        </w:rPr>
        <w:t>6</w:t>
      </w:r>
      <w:r w:rsidRPr="00D572BF">
        <w:rPr>
          <w:sz w:val="28"/>
          <w:szCs w:val="28"/>
        </w:rPr>
        <w:t xml:space="preserve"> и </w:t>
      </w:r>
      <w:r>
        <w:rPr>
          <w:sz w:val="28"/>
          <w:szCs w:val="28"/>
        </w:rPr>
        <w:t>202</w:t>
      </w:r>
      <w:r w:rsidR="00781D1F">
        <w:rPr>
          <w:sz w:val="28"/>
          <w:szCs w:val="28"/>
        </w:rPr>
        <w:t>7</w:t>
      </w:r>
      <w:r w:rsidRPr="00D572BF">
        <w:rPr>
          <w:sz w:val="28"/>
          <w:szCs w:val="28"/>
        </w:rPr>
        <w:t xml:space="preserve"> годов разработан на вариативной основе в составе базового и консервативного вариантов. За основу взят базовый вариант прогноза. Пояснительная записка к прогнозу сформирована по показателям базового варианта прогноза.</w:t>
      </w:r>
    </w:p>
    <w:p w:rsidR="006C5EF4" w:rsidRPr="00D572BF" w:rsidRDefault="006C5EF4" w:rsidP="0014069D">
      <w:pPr>
        <w:ind w:firstLine="360"/>
        <w:jc w:val="both"/>
        <w:rPr>
          <w:sz w:val="28"/>
          <w:szCs w:val="28"/>
        </w:rPr>
      </w:pPr>
    </w:p>
    <w:p w:rsidR="00B224DE" w:rsidRPr="00D572BF" w:rsidRDefault="00B224DE" w:rsidP="0014069D">
      <w:pPr>
        <w:pStyle w:val="1"/>
        <w:ind w:left="720"/>
        <w:rPr>
          <w:rFonts w:ascii="Times New Roman CYR" w:hAnsi="Times New Roman CYR"/>
          <w:bCs/>
          <w:szCs w:val="28"/>
        </w:rPr>
      </w:pPr>
      <w:r w:rsidRPr="00D572BF">
        <w:rPr>
          <w:rFonts w:ascii="Times New Roman CYR" w:hAnsi="Times New Roman CYR"/>
          <w:bCs/>
          <w:szCs w:val="28"/>
        </w:rPr>
        <w:t>1. ДЕМОГРАФИЧЕСКАЯ СИТУАЦИЯ</w:t>
      </w:r>
    </w:p>
    <w:p w:rsidR="00B224DE" w:rsidRPr="00D572BF" w:rsidRDefault="00B224DE" w:rsidP="0014069D">
      <w:pPr>
        <w:rPr>
          <w:sz w:val="28"/>
          <w:szCs w:val="28"/>
        </w:rPr>
      </w:pPr>
    </w:p>
    <w:p w:rsidR="00B224DE" w:rsidRPr="00BB4C4F" w:rsidRDefault="00B224DE" w:rsidP="0014069D">
      <w:pPr>
        <w:ind w:firstLine="709"/>
        <w:jc w:val="both"/>
        <w:rPr>
          <w:sz w:val="28"/>
          <w:szCs w:val="28"/>
        </w:rPr>
      </w:pPr>
      <w:r w:rsidRPr="00811900">
        <w:rPr>
          <w:sz w:val="28"/>
          <w:szCs w:val="28"/>
        </w:rPr>
        <w:t>Численность населения района в 202</w:t>
      </w:r>
      <w:r w:rsidR="00811900" w:rsidRPr="00811900">
        <w:rPr>
          <w:sz w:val="28"/>
          <w:szCs w:val="28"/>
        </w:rPr>
        <w:t>3</w:t>
      </w:r>
      <w:r w:rsidRPr="00811900">
        <w:rPr>
          <w:sz w:val="28"/>
          <w:szCs w:val="28"/>
        </w:rPr>
        <w:t xml:space="preserve"> г. (в среднегодовом исчислении) составляла </w:t>
      </w:r>
      <w:r w:rsidR="00485B0F" w:rsidRPr="00811900">
        <w:rPr>
          <w:sz w:val="28"/>
          <w:szCs w:val="28"/>
        </w:rPr>
        <w:t>9</w:t>
      </w:r>
      <w:r w:rsidR="00811900" w:rsidRPr="00811900">
        <w:rPr>
          <w:sz w:val="28"/>
          <w:szCs w:val="28"/>
        </w:rPr>
        <w:t>725</w:t>
      </w:r>
      <w:r w:rsidRPr="00811900">
        <w:rPr>
          <w:sz w:val="28"/>
          <w:szCs w:val="28"/>
        </w:rPr>
        <w:t xml:space="preserve"> человек, по оценке в 202</w:t>
      </w:r>
      <w:r w:rsidR="00811900" w:rsidRPr="00811900">
        <w:rPr>
          <w:sz w:val="28"/>
          <w:szCs w:val="28"/>
        </w:rPr>
        <w:t>4</w:t>
      </w:r>
      <w:r w:rsidRPr="00811900">
        <w:rPr>
          <w:sz w:val="28"/>
          <w:szCs w:val="28"/>
        </w:rPr>
        <w:t xml:space="preserve"> г. численность населения района (в среднегодовом исчислении) по сравнению с предшествующим периодом уменьшится на 1</w:t>
      </w:r>
      <w:r w:rsidR="00811900" w:rsidRPr="00811900">
        <w:rPr>
          <w:sz w:val="28"/>
          <w:szCs w:val="28"/>
        </w:rPr>
        <w:t>49 человек</w:t>
      </w:r>
      <w:r w:rsidRPr="00811900">
        <w:rPr>
          <w:sz w:val="28"/>
          <w:szCs w:val="28"/>
        </w:rPr>
        <w:t xml:space="preserve"> и составит </w:t>
      </w:r>
      <w:r w:rsidR="00485B0F" w:rsidRPr="00811900">
        <w:rPr>
          <w:sz w:val="28"/>
          <w:szCs w:val="28"/>
        </w:rPr>
        <w:t>9</w:t>
      </w:r>
      <w:r w:rsidR="00811900" w:rsidRPr="00811900">
        <w:rPr>
          <w:sz w:val="28"/>
          <w:szCs w:val="28"/>
        </w:rPr>
        <w:t>576</w:t>
      </w:r>
      <w:r w:rsidRPr="00811900">
        <w:rPr>
          <w:sz w:val="28"/>
          <w:szCs w:val="28"/>
        </w:rPr>
        <w:t xml:space="preserve"> человек. </w:t>
      </w:r>
      <w:r w:rsidRPr="00647210">
        <w:rPr>
          <w:sz w:val="28"/>
          <w:szCs w:val="28"/>
        </w:rPr>
        <w:t>При этом в 202</w:t>
      </w:r>
      <w:r w:rsidR="00811900" w:rsidRPr="00647210">
        <w:rPr>
          <w:sz w:val="28"/>
          <w:szCs w:val="28"/>
        </w:rPr>
        <w:t>4</w:t>
      </w:r>
      <w:r w:rsidRPr="00647210">
        <w:rPr>
          <w:sz w:val="28"/>
          <w:szCs w:val="28"/>
        </w:rPr>
        <w:t xml:space="preserve"> г. (оценка) произойдет увеличение численности населения в трудоспособном возрасте на </w:t>
      </w:r>
      <w:r w:rsidR="00811900" w:rsidRPr="00647210">
        <w:rPr>
          <w:sz w:val="28"/>
          <w:szCs w:val="28"/>
        </w:rPr>
        <w:t>2</w:t>
      </w:r>
      <w:r w:rsidRPr="00647210">
        <w:rPr>
          <w:sz w:val="28"/>
          <w:szCs w:val="28"/>
        </w:rPr>
        <w:t xml:space="preserve"> человека и уменьшение численности населения старше трудоспособного </w:t>
      </w:r>
      <w:r w:rsidRPr="00BB4C4F">
        <w:rPr>
          <w:sz w:val="28"/>
          <w:szCs w:val="28"/>
        </w:rPr>
        <w:t xml:space="preserve">возраста на </w:t>
      </w:r>
      <w:r w:rsidR="00647210" w:rsidRPr="00BB4C4F">
        <w:rPr>
          <w:sz w:val="28"/>
          <w:szCs w:val="28"/>
        </w:rPr>
        <w:t>72</w:t>
      </w:r>
      <w:r w:rsidR="00485B0F" w:rsidRPr="00BB4C4F">
        <w:rPr>
          <w:sz w:val="28"/>
          <w:szCs w:val="28"/>
        </w:rPr>
        <w:t xml:space="preserve"> человек</w:t>
      </w:r>
      <w:r w:rsidR="00647210" w:rsidRPr="00BB4C4F">
        <w:rPr>
          <w:sz w:val="28"/>
          <w:szCs w:val="28"/>
        </w:rPr>
        <w:t>а</w:t>
      </w:r>
      <w:r w:rsidRPr="00BB4C4F">
        <w:rPr>
          <w:sz w:val="28"/>
          <w:szCs w:val="28"/>
        </w:rPr>
        <w:t xml:space="preserve"> по отношению к 202</w:t>
      </w:r>
      <w:r w:rsidR="00811900" w:rsidRPr="00BB4C4F">
        <w:rPr>
          <w:sz w:val="28"/>
          <w:szCs w:val="28"/>
        </w:rPr>
        <w:t>3</w:t>
      </w:r>
      <w:r w:rsidRPr="00BB4C4F">
        <w:rPr>
          <w:sz w:val="28"/>
          <w:szCs w:val="28"/>
        </w:rPr>
        <w:t xml:space="preserve"> г. Ожидаемая продолжительность жизни при рождении </w:t>
      </w:r>
      <w:r w:rsidR="00485B0F" w:rsidRPr="00BB4C4F">
        <w:rPr>
          <w:sz w:val="28"/>
          <w:szCs w:val="28"/>
        </w:rPr>
        <w:t xml:space="preserve">возрастет </w:t>
      </w:r>
      <w:r w:rsidRPr="00BB4C4F">
        <w:rPr>
          <w:sz w:val="28"/>
          <w:szCs w:val="28"/>
        </w:rPr>
        <w:t>в 202</w:t>
      </w:r>
      <w:r w:rsidR="00BB4C4F" w:rsidRPr="00BB4C4F">
        <w:rPr>
          <w:sz w:val="28"/>
          <w:szCs w:val="28"/>
        </w:rPr>
        <w:t>4</w:t>
      </w:r>
      <w:r w:rsidRPr="00BB4C4F">
        <w:rPr>
          <w:sz w:val="28"/>
          <w:szCs w:val="28"/>
        </w:rPr>
        <w:t xml:space="preserve"> г. на </w:t>
      </w:r>
      <w:r w:rsidR="00485B0F" w:rsidRPr="00BB4C4F">
        <w:rPr>
          <w:sz w:val="28"/>
          <w:szCs w:val="28"/>
        </w:rPr>
        <w:t>0</w:t>
      </w:r>
      <w:r w:rsidRPr="00BB4C4F">
        <w:rPr>
          <w:sz w:val="28"/>
          <w:szCs w:val="28"/>
        </w:rPr>
        <w:t>,</w:t>
      </w:r>
      <w:r w:rsidR="00BB4C4F" w:rsidRPr="00BB4C4F">
        <w:rPr>
          <w:sz w:val="28"/>
          <w:szCs w:val="28"/>
        </w:rPr>
        <w:t>02</w:t>
      </w:r>
      <w:r w:rsidRPr="00BB4C4F">
        <w:rPr>
          <w:sz w:val="28"/>
          <w:szCs w:val="28"/>
        </w:rPr>
        <w:t xml:space="preserve"> года по сравнению с прошлым годом и составит </w:t>
      </w:r>
      <w:r w:rsidR="00485B0F" w:rsidRPr="00BB4C4F">
        <w:rPr>
          <w:sz w:val="28"/>
          <w:szCs w:val="28"/>
        </w:rPr>
        <w:t>7</w:t>
      </w:r>
      <w:r w:rsidR="00BB4C4F" w:rsidRPr="00BB4C4F">
        <w:rPr>
          <w:sz w:val="28"/>
          <w:szCs w:val="28"/>
        </w:rPr>
        <w:t>1</w:t>
      </w:r>
      <w:r w:rsidRPr="00BB4C4F">
        <w:rPr>
          <w:sz w:val="28"/>
          <w:szCs w:val="28"/>
        </w:rPr>
        <w:t>,</w:t>
      </w:r>
      <w:r w:rsidR="00BB4C4F" w:rsidRPr="00BB4C4F">
        <w:rPr>
          <w:sz w:val="28"/>
          <w:szCs w:val="28"/>
        </w:rPr>
        <w:t>45</w:t>
      </w:r>
      <w:r w:rsidRPr="00BB4C4F">
        <w:rPr>
          <w:sz w:val="28"/>
          <w:szCs w:val="28"/>
        </w:rPr>
        <w:t xml:space="preserve"> лет.</w:t>
      </w:r>
    </w:p>
    <w:p w:rsidR="00B224DE" w:rsidRPr="00387F12" w:rsidRDefault="00B224DE" w:rsidP="0014069D">
      <w:pPr>
        <w:ind w:firstLine="709"/>
        <w:jc w:val="both"/>
        <w:rPr>
          <w:sz w:val="28"/>
          <w:szCs w:val="28"/>
        </w:rPr>
      </w:pPr>
      <w:r w:rsidRPr="00387F12">
        <w:rPr>
          <w:sz w:val="28"/>
          <w:szCs w:val="28"/>
        </w:rPr>
        <w:t>По итогам 202</w:t>
      </w:r>
      <w:r w:rsidR="00BB4C4F" w:rsidRPr="00387F12">
        <w:rPr>
          <w:sz w:val="28"/>
          <w:szCs w:val="28"/>
        </w:rPr>
        <w:t>3</w:t>
      </w:r>
      <w:r w:rsidRPr="00387F12">
        <w:rPr>
          <w:sz w:val="28"/>
          <w:szCs w:val="28"/>
        </w:rPr>
        <w:t xml:space="preserve"> г. коэффициент уровня рождаемости составил 8,</w:t>
      </w:r>
      <w:r w:rsidR="00BB4C4F" w:rsidRPr="00387F12">
        <w:rPr>
          <w:sz w:val="28"/>
          <w:szCs w:val="28"/>
        </w:rPr>
        <w:t>0</w:t>
      </w:r>
      <w:r w:rsidRPr="00387F12">
        <w:rPr>
          <w:sz w:val="28"/>
          <w:szCs w:val="28"/>
        </w:rPr>
        <w:t>0 родившихся на 1000 человек населения. В 202</w:t>
      </w:r>
      <w:r w:rsidR="00BB4C4F" w:rsidRPr="00387F12">
        <w:rPr>
          <w:sz w:val="28"/>
          <w:szCs w:val="28"/>
        </w:rPr>
        <w:t>4</w:t>
      </w:r>
      <w:r w:rsidRPr="00387F12">
        <w:rPr>
          <w:sz w:val="28"/>
          <w:szCs w:val="28"/>
        </w:rPr>
        <w:t xml:space="preserve"> г. прогнозируется у</w:t>
      </w:r>
      <w:r w:rsidR="00BB4C4F" w:rsidRPr="00387F12">
        <w:rPr>
          <w:sz w:val="28"/>
          <w:szCs w:val="28"/>
        </w:rPr>
        <w:t>меньшение</w:t>
      </w:r>
      <w:r w:rsidRPr="00387F12">
        <w:rPr>
          <w:sz w:val="28"/>
          <w:szCs w:val="28"/>
        </w:rPr>
        <w:t xml:space="preserve"> значения коэффициента уровня рождаемости на </w:t>
      </w:r>
      <w:r w:rsidR="00485B0F" w:rsidRPr="00387F12">
        <w:rPr>
          <w:sz w:val="28"/>
          <w:szCs w:val="28"/>
        </w:rPr>
        <w:t>0</w:t>
      </w:r>
      <w:r w:rsidRPr="00387F12">
        <w:rPr>
          <w:sz w:val="28"/>
          <w:szCs w:val="28"/>
        </w:rPr>
        <w:t>,</w:t>
      </w:r>
      <w:r w:rsidR="00387F12" w:rsidRPr="00387F12">
        <w:rPr>
          <w:sz w:val="28"/>
          <w:szCs w:val="28"/>
        </w:rPr>
        <w:t>17</w:t>
      </w:r>
      <w:r w:rsidRPr="00387F12">
        <w:rPr>
          <w:sz w:val="28"/>
          <w:szCs w:val="28"/>
        </w:rPr>
        <w:t xml:space="preserve"> </w:t>
      </w:r>
      <w:proofErr w:type="gramStart"/>
      <w:r w:rsidRPr="00387F12">
        <w:rPr>
          <w:sz w:val="28"/>
          <w:szCs w:val="28"/>
        </w:rPr>
        <w:t>п.</w:t>
      </w:r>
      <w:proofErr w:type="gramEnd"/>
      <w:r w:rsidRPr="00387F12">
        <w:rPr>
          <w:sz w:val="28"/>
          <w:szCs w:val="28"/>
        </w:rPr>
        <w:t xml:space="preserve"> и величина показателя составит </w:t>
      </w:r>
      <w:r w:rsidR="00BB4C4F" w:rsidRPr="00387F12">
        <w:rPr>
          <w:sz w:val="28"/>
          <w:szCs w:val="28"/>
        </w:rPr>
        <w:t>7</w:t>
      </w:r>
      <w:r w:rsidRPr="00387F12">
        <w:rPr>
          <w:sz w:val="28"/>
          <w:szCs w:val="28"/>
        </w:rPr>
        <w:t>,</w:t>
      </w:r>
      <w:r w:rsidR="00485B0F" w:rsidRPr="00387F12">
        <w:rPr>
          <w:sz w:val="28"/>
          <w:szCs w:val="28"/>
        </w:rPr>
        <w:t>83</w:t>
      </w:r>
      <w:r w:rsidRPr="00387F12">
        <w:rPr>
          <w:sz w:val="28"/>
          <w:szCs w:val="28"/>
        </w:rPr>
        <w:t xml:space="preserve"> п. Коэффициент уровня смертности в 202</w:t>
      </w:r>
      <w:r w:rsidR="00387F12" w:rsidRPr="00387F12">
        <w:rPr>
          <w:sz w:val="28"/>
          <w:szCs w:val="28"/>
        </w:rPr>
        <w:t>3</w:t>
      </w:r>
      <w:r w:rsidRPr="00387F12">
        <w:rPr>
          <w:sz w:val="28"/>
          <w:szCs w:val="28"/>
        </w:rPr>
        <w:t xml:space="preserve"> г. составил </w:t>
      </w:r>
      <w:r w:rsidR="00485B0F" w:rsidRPr="00387F12">
        <w:rPr>
          <w:sz w:val="28"/>
          <w:szCs w:val="28"/>
        </w:rPr>
        <w:t>1</w:t>
      </w:r>
      <w:r w:rsidR="00387F12" w:rsidRPr="00387F12">
        <w:rPr>
          <w:sz w:val="28"/>
          <w:szCs w:val="28"/>
        </w:rPr>
        <w:t>4</w:t>
      </w:r>
      <w:r w:rsidR="00485B0F" w:rsidRPr="00387F12">
        <w:rPr>
          <w:sz w:val="28"/>
          <w:szCs w:val="28"/>
        </w:rPr>
        <w:t>,</w:t>
      </w:r>
      <w:r w:rsidR="00387F12" w:rsidRPr="00387F12">
        <w:rPr>
          <w:sz w:val="28"/>
          <w:szCs w:val="28"/>
        </w:rPr>
        <w:t>1</w:t>
      </w:r>
      <w:r w:rsidR="00485B0F" w:rsidRPr="00387F12">
        <w:rPr>
          <w:sz w:val="28"/>
          <w:szCs w:val="28"/>
        </w:rPr>
        <w:t xml:space="preserve">0 </w:t>
      </w:r>
      <w:r w:rsidRPr="00387F12">
        <w:rPr>
          <w:sz w:val="28"/>
          <w:szCs w:val="28"/>
        </w:rPr>
        <w:t>умерших на 1000 человек населения, по оценке в 202</w:t>
      </w:r>
      <w:r w:rsidR="00387F12" w:rsidRPr="00387F12">
        <w:rPr>
          <w:sz w:val="28"/>
          <w:szCs w:val="28"/>
        </w:rPr>
        <w:t>4</w:t>
      </w:r>
      <w:r w:rsidRPr="00387F12">
        <w:rPr>
          <w:sz w:val="28"/>
          <w:szCs w:val="28"/>
        </w:rPr>
        <w:t xml:space="preserve"> г. данный показатель составит </w:t>
      </w:r>
      <w:r w:rsidR="00485B0F" w:rsidRPr="00387F12">
        <w:rPr>
          <w:sz w:val="28"/>
          <w:szCs w:val="28"/>
        </w:rPr>
        <w:t>1</w:t>
      </w:r>
      <w:r w:rsidR="00387F12" w:rsidRPr="00387F12">
        <w:rPr>
          <w:sz w:val="28"/>
          <w:szCs w:val="28"/>
        </w:rPr>
        <w:t>3</w:t>
      </w:r>
      <w:r w:rsidR="00485B0F" w:rsidRPr="00387F12">
        <w:rPr>
          <w:sz w:val="28"/>
          <w:szCs w:val="28"/>
        </w:rPr>
        <w:t>,</w:t>
      </w:r>
      <w:r w:rsidR="00387F12" w:rsidRPr="00387F12">
        <w:rPr>
          <w:sz w:val="28"/>
          <w:szCs w:val="28"/>
        </w:rPr>
        <w:t>78</w:t>
      </w:r>
      <w:r w:rsidR="00485B0F" w:rsidRPr="00387F12">
        <w:rPr>
          <w:sz w:val="28"/>
          <w:szCs w:val="28"/>
        </w:rPr>
        <w:t xml:space="preserve"> </w:t>
      </w:r>
      <w:r w:rsidRPr="00387F12">
        <w:rPr>
          <w:sz w:val="28"/>
          <w:szCs w:val="28"/>
        </w:rPr>
        <w:t xml:space="preserve">умерших на 1000 человек населения. </w:t>
      </w:r>
    </w:p>
    <w:p w:rsidR="00B224DE" w:rsidRPr="00387F12" w:rsidRDefault="00B224DE" w:rsidP="0014069D">
      <w:pPr>
        <w:ind w:firstLine="709"/>
        <w:jc w:val="both"/>
        <w:rPr>
          <w:sz w:val="28"/>
          <w:szCs w:val="28"/>
        </w:rPr>
      </w:pPr>
      <w:r w:rsidRPr="00387F12">
        <w:rPr>
          <w:sz w:val="28"/>
          <w:szCs w:val="28"/>
        </w:rPr>
        <w:t>Целью демографического развития района является стабилизация численности населения и формирование предпосылок к последующему демографическому росту.</w:t>
      </w:r>
    </w:p>
    <w:p w:rsidR="00B224DE" w:rsidRPr="001D4BFE" w:rsidRDefault="00B224DE" w:rsidP="00956445">
      <w:pPr>
        <w:spacing w:line="230" w:lineRule="auto"/>
        <w:ind w:firstLine="709"/>
        <w:jc w:val="both"/>
        <w:rPr>
          <w:sz w:val="28"/>
          <w:szCs w:val="28"/>
        </w:rPr>
      </w:pPr>
      <w:r w:rsidRPr="001D4BFE">
        <w:rPr>
          <w:sz w:val="28"/>
          <w:szCs w:val="28"/>
        </w:rPr>
        <w:t>Прогнозируется рост уровня рождаемости, в частности в 202</w:t>
      </w:r>
      <w:r w:rsidR="001D4BFE" w:rsidRPr="001D4BFE">
        <w:rPr>
          <w:sz w:val="28"/>
          <w:szCs w:val="28"/>
        </w:rPr>
        <w:t>5</w:t>
      </w:r>
      <w:r w:rsidRPr="001D4BFE">
        <w:rPr>
          <w:sz w:val="28"/>
          <w:szCs w:val="28"/>
        </w:rPr>
        <w:t xml:space="preserve"> г. число родившихся на 1000 человек населения составит </w:t>
      </w:r>
      <w:r w:rsidR="001D4BFE" w:rsidRPr="001D4BFE">
        <w:rPr>
          <w:sz w:val="28"/>
          <w:szCs w:val="28"/>
        </w:rPr>
        <w:t>8,25</w:t>
      </w:r>
      <w:r w:rsidRPr="001D4BFE">
        <w:rPr>
          <w:sz w:val="28"/>
          <w:szCs w:val="28"/>
        </w:rPr>
        <w:t>, в 202</w:t>
      </w:r>
      <w:r w:rsidR="001D4BFE" w:rsidRPr="001D4BFE">
        <w:rPr>
          <w:sz w:val="28"/>
          <w:szCs w:val="28"/>
        </w:rPr>
        <w:t>6</w:t>
      </w:r>
      <w:r w:rsidRPr="001D4BFE">
        <w:rPr>
          <w:sz w:val="28"/>
          <w:szCs w:val="28"/>
        </w:rPr>
        <w:t xml:space="preserve"> г. – </w:t>
      </w:r>
      <w:r w:rsidR="001D4BFE" w:rsidRPr="001D4BFE">
        <w:rPr>
          <w:sz w:val="28"/>
          <w:szCs w:val="28"/>
        </w:rPr>
        <w:t xml:space="preserve">8,77 </w:t>
      </w:r>
      <w:r w:rsidRPr="001D4BFE">
        <w:rPr>
          <w:sz w:val="28"/>
          <w:szCs w:val="28"/>
        </w:rPr>
        <w:t>и в 202</w:t>
      </w:r>
      <w:r w:rsidR="001D4BFE" w:rsidRPr="001D4BFE">
        <w:rPr>
          <w:sz w:val="28"/>
          <w:szCs w:val="28"/>
        </w:rPr>
        <w:t>7</w:t>
      </w:r>
      <w:r w:rsidRPr="001D4BFE">
        <w:rPr>
          <w:sz w:val="28"/>
          <w:szCs w:val="28"/>
        </w:rPr>
        <w:t xml:space="preserve"> г. – </w:t>
      </w:r>
      <w:r w:rsidR="001D4BFE" w:rsidRPr="001D4BFE">
        <w:rPr>
          <w:sz w:val="28"/>
          <w:szCs w:val="28"/>
        </w:rPr>
        <w:t>9,29</w:t>
      </w:r>
      <w:r w:rsidRPr="001D4BFE">
        <w:rPr>
          <w:sz w:val="28"/>
          <w:szCs w:val="28"/>
        </w:rPr>
        <w:t xml:space="preserve">. Кроме того, прогнозируется увеличение суммарного коэффициента </w:t>
      </w:r>
      <w:r w:rsidRPr="001D4BFE">
        <w:rPr>
          <w:sz w:val="28"/>
          <w:szCs w:val="28"/>
        </w:rPr>
        <w:lastRenderedPageBreak/>
        <w:t>рождаемости и его значение в 202</w:t>
      </w:r>
      <w:r w:rsidR="001D4BFE" w:rsidRPr="001D4BFE">
        <w:rPr>
          <w:sz w:val="28"/>
          <w:szCs w:val="28"/>
        </w:rPr>
        <w:t>5</w:t>
      </w:r>
      <w:r w:rsidRPr="001D4BFE">
        <w:rPr>
          <w:sz w:val="28"/>
          <w:szCs w:val="28"/>
        </w:rPr>
        <w:t xml:space="preserve"> г. составляет 1,1</w:t>
      </w:r>
      <w:r w:rsidR="00E0007D" w:rsidRPr="001D4BFE">
        <w:rPr>
          <w:sz w:val="28"/>
          <w:szCs w:val="28"/>
        </w:rPr>
        <w:t>6</w:t>
      </w:r>
      <w:r w:rsidRPr="001D4BFE">
        <w:rPr>
          <w:sz w:val="28"/>
          <w:szCs w:val="28"/>
        </w:rPr>
        <w:t xml:space="preserve"> детей на 1 женщину, в 202</w:t>
      </w:r>
      <w:r w:rsidR="001D4BFE" w:rsidRPr="001D4BFE">
        <w:rPr>
          <w:sz w:val="28"/>
          <w:szCs w:val="28"/>
        </w:rPr>
        <w:t>6</w:t>
      </w:r>
      <w:r w:rsidRPr="001D4BFE">
        <w:rPr>
          <w:sz w:val="28"/>
          <w:szCs w:val="28"/>
        </w:rPr>
        <w:t xml:space="preserve"> г. и 202</w:t>
      </w:r>
      <w:r w:rsidR="001D4BFE" w:rsidRPr="001D4BFE">
        <w:rPr>
          <w:sz w:val="28"/>
          <w:szCs w:val="28"/>
        </w:rPr>
        <w:t>7</w:t>
      </w:r>
      <w:r w:rsidRPr="001D4BFE">
        <w:rPr>
          <w:sz w:val="28"/>
          <w:szCs w:val="28"/>
        </w:rPr>
        <w:t xml:space="preserve"> г. – 1,1</w:t>
      </w:r>
      <w:r w:rsidR="00E0007D" w:rsidRPr="001D4BFE">
        <w:rPr>
          <w:sz w:val="28"/>
          <w:szCs w:val="28"/>
        </w:rPr>
        <w:t>7</w:t>
      </w:r>
      <w:r w:rsidRPr="001D4BFE">
        <w:rPr>
          <w:sz w:val="28"/>
          <w:szCs w:val="28"/>
        </w:rPr>
        <w:t xml:space="preserve"> и 1,1</w:t>
      </w:r>
      <w:r w:rsidR="00E0007D" w:rsidRPr="001D4BFE">
        <w:rPr>
          <w:sz w:val="28"/>
          <w:szCs w:val="28"/>
        </w:rPr>
        <w:t>8</w:t>
      </w:r>
      <w:r w:rsidRPr="001D4BFE">
        <w:rPr>
          <w:sz w:val="28"/>
          <w:szCs w:val="28"/>
        </w:rPr>
        <w:t xml:space="preserve"> соответственно.</w:t>
      </w:r>
    </w:p>
    <w:p w:rsidR="00B224DE" w:rsidRPr="001D4BFE" w:rsidRDefault="00B224DE" w:rsidP="00956445">
      <w:pPr>
        <w:spacing w:line="230" w:lineRule="auto"/>
        <w:ind w:firstLine="709"/>
        <w:jc w:val="both"/>
        <w:rPr>
          <w:sz w:val="28"/>
          <w:szCs w:val="28"/>
        </w:rPr>
      </w:pPr>
      <w:r w:rsidRPr="001D4BFE">
        <w:rPr>
          <w:sz w:val="28"/>
          <w:szCs w:val="28"/>
        </w:rPr>
        <w:t xml:space="preserve">Развитие и совершенствование систем здравоохранения и социальной защиты населения будет способствовать и снижению коэффициента смертности населения до </w:t>
      </w:r>
      <w:r w:rsidR="001D4BFE" w:rsidRPr="001D4BFE">
        <w:rPr>
          <w:sz w:val="28"/>
          <w:szCs w:val="28"/>
        </w:rPr>
        <w:t xml:space="preserve">13,54 </w:t>
      </w:r>
      <w:r w:rsidRPr="001D4BFE">
        <w:rPr>
          <w:sz w:val="28"/>
          <w:szCs w:val="28"/>
        </w:rPr>
        <w:t>умерших на 1000 населения в 202</w:t>
      </w:r>
      <w:r w:rsidR="001D4BFE" w:rsidRPr="001D4BFE">
        <w:rPr>
          <w:sz w:val="28"/>
          <w:szCs w:val="28"/>
        </w:rPr>
        <w:t>5</w:t>
      </w:r>
      <w:r w:rsidRPr="001D4BFE">
        <w:rPr>
          <w:sz w:val="28"/>
          <w:szCs w:val="28"/>
        </w:rPr>
        <w:t xml:space="preserve"> г., </w:t>
      </w:r>
      <w:r w:rsidR="001D4BFE" w:rsidRPr="001D4BFE">
        <w:rPr>
          <w:sz w:val="28"/>
          <w:szCs w:val="28"/>
        </w:rPr>
        <w:t xml:space="preserve">13,27 </w:t>
      </w:r>
      <w:r w:rsidRPr="001D4BFE">
        <w:rPr>
          <w:sz w:val="28"/>
          <w:szCs w:val="28"/>
        </w:rPr>
        <w:t>– в 202</w:t>
      </w:r>
      <w:r w:rsidR="001D4BFE" w:rsidRPr="001D4BFE">
        <w:rPr>
          <w:sz w:val="28"/>
          <w:szCs w:val="28"/>
        </w:rPr>
        <w:t>6</w:t>
      </w:r>
      <w:r w:rsidRPr="001D4BFE">
        <w:rPr>
          <w:sz w:val="28"/>
          <w:szCs w:val="28"/>
        </w:rPr>
        <w:t xml:space="preserve"> г., </w:t>
      </w:r>
      <w:r w:rsidR="001D4BFE" w:rsidRPr="001D4BFE">
        <w:rPr>
          <w:sz w:val="28"/>
          <w:szCs w:val="28"/>
        </w:rPr>
        <w:t xml:space="preserve">12,96 </w:t>
      </w:r>
      <w:r w:rsidRPr="001D4BFE">
        <w:rPr>
          <w:sz w:val="28"/>
          <w:szCs w:val="28"/>
        </w:rPr>
        <w:t>– в 202</w:t>
      </w:r>
      <w:r w:rsidR="001D4BFE" w:rsidRPr="001D4BFE">
        <w:rPr>
          <w:sz w:val="28"/>
          <w:szCs w:val="28"/>
        </w:rPr>
        <w:t>7</w:t>
      </w:r>
      <w:r w:rsidRPr="001D4BFE">
        <w:rPr>
          <w:sz w:val="28"/>
          <w:szCs w:val="28"/>
        </w:rPr>
        <w:t xml:space="preserve"> г. </w:t>
      </w:r>
    </w:p>
    <w:p w:rsidR="00B224DE" w:rsidRPr="00433B32" w:rsidRDefault="00B224DE" w:rsidP="00956445">
      <w:pPr>
        <w:widowControl w:val="0"/>
        <w:spacing w:line="230" w:lineRule="auto"/>
        <w:ind w:firstLine="709"/>
        <w:jc w:val="both"/>
        <w:rPr>
          <w:sz w:val="28"/>
          <w:szCs w:val="28"/>
        </w:rPr>
      </w:pPr>
      <w:r w:rsidRPr="00433B32">
        <w:rPr>
          <w:sz w:val="28"/>
          <w:szCs w:val="28"/>
        </w:rPr>
        <w:t>Как следствие, прогнозируется уменьшение коэффициента естественной убыли населения в 202</w:t>
      </w:r>
      <w:r w:rsidR="00165A7C" w:rsidRPr="00433B32">
        <w:rPr>
          <w:sz w:val="28"/>
          <w:szCs w:val="28"/>
        </w:rPr>
        <w:t>5</w:t>
      </w:r>
      <w:r w:rsidRPr="00433B32">
        <w:rPr>
          <w:sz w:val="28"/>
          <w:szCs w:val="28"/>
        </w:rPr>
        <w:t xml:space="preserve"> г. на 0,</w:t>
      </w:r>
      <w:r w:rsidR="00BC17F1" w:rsidRPr="00433B32">
        <w:rPr>
          <w:sz w:val="28"/>
          <w:szCs w:val="28"/>
        </w:rPr>
        <w:t>6</w:t>
      </w:r>
      <w:r w:rsidR="00433B32" w:rsidRPr="00433B32">
        <w:rPr>
          <w:sz w:val="28"/>
          <w:szCs w:val="28"/>
        </w:rPr>
        <w:t>6 человек</w:t>
      </w:r>
      <w:r w:rsidRPr="00433B32">
        <w:rPr>
          <w:sz w:val="28"/>
          <w:szCs w:val="28"/>
        </w:rPr>
        <w:t xml:space="preserve"> на 1000 человек населения, в 202</w:t>
      </w:r>
      <w:r w:rsidR="00165A7C" w:rsidRPr="00433B32">
        <w:rPr>
          <w:sz w:val="28"/>
          <w:szCs w:val="28"/>
        </w:rPr>
        <w:t>6</w:t>
      </w:r>
      <w:r w:rsidRPr="00433B32">
        <w:rPr>
          <w:sz w:val="28"/>
          <w:szCs w:val="28"/>
        </w:rPr>
        <w:t xml:space="preserve"> г. – на 0,</w:t>
      </w:r>
      <w:r w:rsidR="00433B32" w:rsidRPr="00433B32">
        <w:rPr>
          <w:sz w:val="28"/>
          <w:szCs w:val="28"/>
        </w:rPr>
        <w:t>79</w:t>
      </w:r>
      <w:r w:rsidRPr="00433B32">
        <w:rPr>
          <w:sz w:val="28"/>
          <w:szCs w:val="28"/>
        </w:rPr>
        <w:t xml:space="preserve"> и в 202</w:t>
      </w:r>
      <w:r w:rsidR="00165A7C" w:rsidRPr="00433B32">
        <w:rPr>
          <w:sz w:val="28"/>
          <w:szCs w:val="28"/>
        </w:rPr>
        <w:t>7</w:t>
      </w:r>
      <w:r w:rsidRPr="00433B32">
        <w:rPr>
          <w:sz w:val="28"/>
          <w:szCs w:val="28"/>
        </w:rPr>
        <w:t xml:space="preserve"> г. – на 0,</w:t>
      </w:r>
      <w:r w:rsidR="00433B32" w:rsidRPr="00433B32">
        <w:rPr>
          <w:sz w:val="28"/>
          <w:szCs w:val="28"/>
        </w:rPr>
        <w:t>83</w:t>
      </w:r>
      <w:r w:rsidRPr="00433B32">
        <w:rPr>
          <w:sz w:val="28"/>
          <w:szCs w:val="28"/>
        </w:rPr>
        <w:t xml:space="preserve"> по отношению к предшествующему периоду. </w:t>
      </w:r>
    </w:p>
    <w:p w:rsidR="00B224DE" w:rsidRDefault="00B224DE" w:rsidP="00956445">
      <w:pPr>
        <w:pStyle w:val="1"/>
        <w:keepNext w:val="0"/>
        <w:widowControl w:val="0"/>
        <w:spacing w:line="230" w:lineRule="auto"/>
        <w:rPr>
          <w:rFonts w:ascii="Times New Roman CYR" w:hAnsi="Times New Roman CYR"/>
          <w:bCs/>
          <w:szCs w:val="28"/>
        </w:rPr>
      </w:pPr>
      <w:bookmarkStart w:id="0" w:name="_Toc84837199"/>
    </w:p>
    <w:p w:rsidR="00B224DE" w:rsidRPr="00EC236D" w:rsidRDefault="00B224DE" w:rsidP="00956445">
      <w:pPr>
        <w:pStyle w:val="1"/>
        <w:keepNext w:val="0"/>
        <w:widowControl w:val="0"/>
        <w:spacing w:line="230" w:lineRule="auto"/>
        <w:rPr>
          <w:rFonts w:ascii="Times New Roman CYR" w:hAnsi="Times New Roman CYR"/>
          <w:bCs/>
          <w:szCs w:val="28"/>
        </w:rPr>
      </w:pPr>
      <w:r w:rsidRPr="00EC236D">
        <w:rPr>
          <w:rFonts w:ascii="Times New Roman CYR" w:hAnsi="Times New Roman CYR"/>
          <w:bCs/>
          <w:szCs w:val="28"/>
        </w:rPr>
        <w:t>2. ЗАНЯТОСТЬ</w:t>
      </w:r>
      <w:bookmarkEnd w:id="0"/>
      <w:r w:rsidRPr="00EC236D">
        <w:rPr>
          <w:rFonts w:ascii="Times New Roman CYR" w:hAnsi="Times New Roman CYR"/>
          <w:bCs/>
          <w:szCs w:val="28"/>
        </w:rPr>
        <w:t xml:space="preserve"> НАСЕЛЕНИЯ</w:t>
      </w:r>
    </w:p>
    <w:p w:rsidR="00B224DE" w:rsidRPr="00EC236D" w:rsidRDefault="00B224DE" w:rsidP="00956445">
      <w:pPr>
        <w:widowControl w:val="0"/>
        <w:spacing w:line="230" w:lineRule="auto"/>
        <w:ind w:firstLine="708"/>
        <w:jc w:val="both"/>
        <w:rPr>
          <w:sz w:val="28"/>
          <w:szCs w:val="28"/>
        </w:rPr>
      </w:pPr>
    </w:p>
    <w:p w:rsidR="00B224DE" w:rsidRPr="00802A02" w:rsidRDefault="00B224DE" w:rsidP="00956445">
      <w:pPr>
        <w:widowControl w:val="0"/>
        <w:spacing w:line="230" w:lineRule="auto"/>
        <w:ind w:firstLine="709"/>
        <w:jc w:val="both"/>
        <w:rPr>
          <w:sz w:val="28"/>
          <w:szCs w:val="28"/>
        </w:rPr>
      </w:pPr>
      <w:r w:rsidRPr="00A6197E">
        <w:rPr>
          <w:sz w:val="28"/>
          <w:szCs w:val="28"/>
        </w:rPr>
        <w:t>По итогам 202</w:t>
      </w:r>
      <w:r w:rsidR="00A6197E" w:rsidRPr="00A6197E">
        <w:rPr>
          <w:sz w:val="28"/>
          <w:szCs w:val="28"/>
        </w:rPr>
        <w:t>3</w:t>
      </w:r>
      <w:r w:rsidRPr="00A6197E">
        <w:rPr>
          <w:sz w:val="28"/>
          <w:szCs w:val="28"/>
        </w:rPr>
        <w:t xml:space="preserve"> г. численность занятых в экономике (среднегодовая) в районе составила </w:t>
      </w:r>
      <w:r w:rsidR="00A6197E" w:rsidRPr="00A6197E">
        <w:rPr>
          <w:sz w:val="28"/>
          <w:szCs w:val="28"/>
        </w:rPr>
        <w:t>4868</w:t>
      </w:r>
      <w:r w:rsidRPr="00A6197E">
        <w:rPr>
          <w:sz w:val="28"/>
          <w:szCs w:val="28"/>
        </w:rPr>
        <w:t xml:space="preserve"> человек или 8</w:t>
      </w:r>
      <w:r w:rsidR="00C93CBF" w:rsidRPr="00A6197E">
        <w:rPr>
          <w:sz w:val="28"/>
          <w:szCs w:val="28"/>
        </w:rPr>
        <w:t>8</w:t>
      </w:r>
      <w:r w:rsidRPr="00A6197E">
        <w:rPr>
          <w:sz w:val="28"/>
          <w:szCs w:val="28"/>
        </w:rPr>
        <w:t>,</w:t>
      </w:r>
      <w:r w:rsidR="00A6197E" w:rsidRPr="00A6197E">
        <w:rPr>
          <w:sz w:val="28"/>
          <w:szCs w:val="28"/>
        </w:rPr>
        <w:t>51</w:t>
      </w:r>
      <w:r w:rsidRPr="00A6197E">
        <w:rPr>
          <w:sz w:val="28"/>
          <w:szCs w:val="28"/>
        </w:rPr>
        <w:t>% к численности рабочей силы</w:t>
      </w:r>
      <w:r w:rsidRPr="00802A02">
        <w:rPr>
          <w:sz w:val="28"/>
          <w:szCs w:val="28"/>
        </w:rPr>
        <w:t>. В 202</w:t>
      </w:r>
      <w:r w:rsidR="00802A02" w:rsidRPr="00802A02">
        <w:rPr>
          <w:sz w:val="28"/>
          <w:szCs w:val="28"/>
        </w:rPr>
        <w:t>4</w:t>
      </w:r>
      <w:r w:rsidR="00C93CBF" w:rsidRPr="00802A02">
        <w:rPr>
          <w:sz w:val="28"/>
          <w:szCs w:val="28"/>
        </w:rPr>
        <w:t xml:space="preserve"> </w:t>
      </w:r>
      <w:r w:rsidRPr="00802A02">
        <w:rPr>
          <w:sz w:val="28"/>
          <w:szCs w:val="28"/>
        </w:rPr>
        <w:t xml:space="preserve">г. (оценка) численность занятых в экономике (среднегодовая) в районе </w:t>
      </w:r>
      <w:r w:rsidR="00455109" w:rsidRPr="00802A02">
        <w:rPr>
          <w:sz w:val="28"/>
          <w:szCs w:val="28"/>
        </w:rPr>
        <w:t>увеличится</w:t>
      </w:r>
      <w:r w:rsidRPr="00802A02">
        <w:rPr>
          <w:sz w:val="28"/>
          <w:szCs w:val="28"/>
        </w:rPr>
        <w:t xml:space="preserve"> на </w:t>
      </w:r>
      <w:r w:rsidR="00455109" w:rsidRPr="00802A02">
        <w:rPr>
          <w:sz w:val="28"/>
          <w:szCs w:val="28"/>
        </w:rPr>
        <w:t>2</w:t>
      </w:r>
      <w:r w:rsidRPr="00802A02">
        <w:rPr>
          <w:sz w:val="28"/>
          <w:szCs w:val="28"/>
        </w:rPr>
        <w:t xml:space="preserve"> человек</w:t>
      </w:r>
      <w:r w:rsidR="00455109" w:rsidRPr="00802A02">
        <w:rPr>
          <w:sz w:val="28"/>
          <w:szCs w:val="28"/>
        </w:rPr>
        <w:t>а</w:t>
      </w:r>
      <w:r w:rsidRPr="00802A02">
        <w:rPr>
          <w:sz w:val="28"/>
          <w:szCs w:val="28"/>
        </w:rPr>
        <w:t xml:space="preserve"> и составит 48</w:t>
      </w:r>
      <w:r w:rsidR="00802A02" w:rsidRPr="00802A02">
        <w:rPr>
          <w:sz w:val="28"/>
          <w:szCs w:val="28"/>
        </w:rPr>
        <w:t>70</w:t>
      </w:r>
      <w:r w:rsidRPr="00802A02">
        <w:rPr>
          <w:sz w:val="28"/>
          <w:szCs w:val="28"/>
        </w:rPr>
        <w:t xml:space="preserve"> человек (88,</w:t>
      </w:r>
      <w:r w:rsidR="00802A02" w:rsidRPr="00802A02">
        <w:rPr>
          <w:sz w:val="28"/>
          <w:szCs w:val="28"/>
        </w:rPr>
        <w:t>54</w:t>
      </w:r>
      <w:r w:rsidRPr="00802A02">
        <w:rPr>
          <w:sz w:val="28"/>
          <w:szCs w:val="28"/>
        </w:rPr>
        <w:t>% к общей численности рабочей силы). Численность безработных, рассчитанных по методологии МОТ, в 202</w:t>
      </w:r>
      <w:r w:rsidR="00802A02" w:rsidRPr="00802A02">
        <w:rPr>
          <w:sz w:val="28"/>
          <w:szCs w:val="28"/>
        </w:rPr>
        <w:t>4</w:t>
      </w:r>
      <w:r w:rsidRPr="00802A02">
        <w:rPr>
          <w:sz w:val="28"/>
          <w:szCs w:val="28"/>
        </w:rPr>
        <w:t xml:space="preserve"> г. </w:t>
      </w:r>
      <w:r w:rsidR="00802A02" w:rsidRPr="00802A02">
        <w:rPr>
          <w:sz w:val="28"/>
          <w:szCs w:val="28"/>
        </w:rPr>
        <w:t xml:space="preserve">(оценка) </w:t>
      </w:r>
      <w:r w:rsidRPr="00802A02">
        <w:rPr>
          <w:sz w:val="28"/>
          <w:szCs w:val="28"/>
        </w:rPr>
        <w:t>по отношению к 202</w:t>
      </w:r>
      <w:r w:rsidR="00802A02" w:rsidRPr="00802A02">
        <w:rPr>
          <w:sz w:val="28"/>
          <w:szCs w:val="28"/>
        </w:rPr>
        <w:t>3</w:t>
      </w:r>
      <w:r w:rsidRPr="00802A02">
        <w:rPr>
          <w:sz w:val="28"/>
          <w:szCs w:val="28"/>
        </w:rPr>
        <w:t xml:space="preserve"> г. уменьшится на </w:t>
      </w:r>
      <w:r w:rsidR="002F7900" w:rsidRPr="00802A02">
        <w:rPr>
          <w:sz w:val="28"/>
          <w:szCs w:val="28"/>
        </w:rPr>
        <w:t>2</w:t>
      </w:r>
      <w:r w:rsidRPr="00802A02">
        <w:rPr>
          <w:sz w:val="28"/>
          <w:szCs w:val="28"/>
        </w:rPr>
        <w:t xml:space="preserve"> человек</w:t>
      </w:r>
      <w:r w:rsidR="002F7900" w:rsidRPr="00802A02">
        <w:rPr>
          <w:sz w:val="28"/>
          <w:szCs w:val="28"/>
        </w:rPr>
        <w:t>а</w:t>
      </w:r>
      <w:r w:rsidRPr="00802A02">
        <w:rPr>
          <w:sz w:val="28"/>
          <w:szCs w:val="28"/>
        </w:rPr>
        <w:t xml:space="preserve">. При этом, уровень зарегистрированной безработицы </w:t>
      </w:r>
      <w:r w:rsidR="002F7900" w:rsidRPr="00802A02">
        <w:rPr>
          <w:sz w:val="28"/>
          <w:szCs w:val="28"/>
        </w:rPr>
        <w:t>сократится</w:t>
      </w:r>
      <w:r w:rsidRPr="00802A02">
        <w:rPr>
          <w:sz w:val="28"/>
          <w:szCs w:val="28"/>
        </w:rPr>
        <w:t xml:space="preserve"> на 0,0</w:t>
      </w:r>
      <w:r w:rsidR="002F7900" w:rsidRPr="00802A02">
        <w:rPr>
          <w:sz w:val="28"/>
          <w:szCs w:val="28"/>
        </w:rPr>
        <w:t>4</w:t>
      </w:r>
      <w:r w:rsidRPr="00802A02">
        <w:rPr>
          <w:sz w:val="28"/>
          <w:szCs w:val="28"/>
        </w:rPr>
        <w:t>%.</w:t>
      </w:r>
    </w:p>
    <w:p w:rsidR="0091278C" w:rsidRDefault="0091278C" w:rsidP="00956445">
      <w:pPr>
        <w:widowControl w:val="0"/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современных условиях в районе вопросов, связанных с социальной напряженностью на рынке труда не возникает. Численность официально зарегистрированных безработных на конец 2023 г. составила 24 человека (16 чел. – женщины, 8 чел. – мужчины), в том числе: с высшим образованием 10 человек, с незаконченным высшим и средним профессиональным образованием 5 человек. В общей численности официально зарегистрированных безработных количество молодежи составило 8 человек. </w:t>
      </w:r>
    </w:p>
    <w:p w:rsidR="0091278C" w:rsidRDefault="0091278C" w:rsidP="00956445">
      <w:pPr>
        <w:widowControl w:val="0"/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службу занятости в 2023 г. обратил</w:t>
      </w:r>
      <w:r w:rsidR="008D20B2">
        <w:rPr>
          <w:sz w:val="28"/>
          <w:szCs w:val="28"/>
        </w:rPr>
        <w:t>и</w:t>
      </w:r>
      <w:r>
        <w:rPr>
          <w:sz w:val="28"/>
          <w:szCs w:val="28"/>
        </w:rPr>
        <w:t xml:space="preserve">сь 114 человек. Трудоустроено 57 граждан, в том числе 15 человек – молодежь. При этом 7 человек – граждане, испытывающие трудности в поиске работы с оказанием материальной поддержки. Направлено на общественные работы один человек и на </w:t>
      </w:r>
      <w:proofErr w:type="spellStart"/>
      <w:r>
        <w:rPr>
          <w:sz w:val="28"/>
          <w:szCs w:val="28"/>
        </w:rPr>
        <w:t>профобучение</w:t>
      </w:r>
      <w:proofErr w:type="spellEnd"/>
      <w:r>
        <w:rPr>
          <w:sz w:val="28"/>
          <w:szCs w:val="28"/>
        </w:rPr>
        <w:t xml:space="preserve"> – 5 человек. Обратившимся гражданам в службу занятости оказано 83 </w:t>
      </w:r>
      <w:proofErr w:type="spellStart"/>
      <w:r>
        <w:rPr>
          <w:sz w:val="28"/>
          <w:szCs w:val="28"/>
        </w:rPr>
        <w:t>профориентационные</w:t>
      </w:r>
      <w:proofErr w:type="spellEnd"/>
      <w:r>
        <w:rPr>
          <w:sz w:val="28"/>
          <w:szCs w:val="28"/>
        </w:rPr>
        <w:t xml:space="preserve"> услуги. Трудоустройство несовершеннолетних граждан в свободное от учебы время в возрасте от 14 до 18 лет составило 20 человек.</w:t>
      </w:r>
    </w:p>
    <w:p w:rsidR="008D20B2" w:rsidRDefault="008D20B2" w:rsidP="00956445">
      <w:pPr>
        <w:widowControl w:val="0"/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31.12. 2024 г. (оценка) численность официально зарегистрированных безработных составит 22 человека, в том числе: с высшим образованием 9 человек, с незаконченным высшим и средним профессиональным образованием 10 человек. Количество молодежи в общей численности официально зарегистрированных безработных составило 9 человек. </w:t>
      </w:r>
    </w:p>
    <w:p w:rsidR="0091278C" w:rsidRDefault="0091278C" w:rsidP="00956445">
      <w:pPr>
        <w:widowControl w:val="0"/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службу занятости за содействием в трудоустройстве в 2024 г. </w:t>
      </w:r>
      <w:r w:rsidR="008D20B2">
        <w:rPr>
          <w:sz w:val="28"/>
          <w:szCs w:val="28"/>
        </w:rPr>
        <w:t>(оценка) обратилось 114 человек</w:t>
      </w:r>
      <w:r>
        <w:rPr>
          <w:sz w:val="28"/>
          <w:szCs w:val="28"/>
        </w:rPr>
        <w:t xml:space="preserve">. Было трудоустроено 46 человек, в том числе молодежи – 10 человек. Среди обратившихся 5 человек – граждане, испытывающие трудности в поиске работы с оказанием материальной поддержки. Из общего числа трудоустроенных направлено на общественные работы один человек, на </w:t>
      </w:r>
      <w:proofErr w:type="spellStart"/>
      <w:r>
        <w:rPr>
          <w:sz w:val="28"/>
          <w:szCs w:val="28"/>
        </w:rPr>
        <w:t>профобучение</w:t>
      </w:r>
      <w:proofErr w:type="spellEnd"/>
      <w:r>
        <w:rPr>
          <w:sz w:val="28"/>
          <w:szCs w:val="28"/>
        </w:rPr>
        <w:t xml:space="preserve"> – 4 человека. Гражданам, обратившимся в службу занятости, оказано 80 </w:t>
      </w:r>
      <w:proofErr w:type="spellStart"/>
      <w:r>
        <w:rPr>
          <w:sz w:val="28"/>
          <w:szCs w:val="28"/>
        </w:rPr>
        <w:t>профориентационных</w:t>
      </w:r>
      <w:proofErr w:type="spellEnd"/>
      <w:r>
        <w:rPr>
          <w:sz w:val="28"/>
          <w:szCs w:val="28"/>
        </w:rPr>
        <w:t xml:space="preserve"> услуг. Трудоустройство несовершеннолетних </w:t>
      </w:r>
      <w:r>
        <w:rPr>
          <w:sz w:val="28"/>
          <w:szCs w:val="28"/>
        </w:rPr>
        <w:lastRenderedPageBreak/>
        <w:t>граждан в свободное от учебы время в возрасте от 14 до 18 лет составит 46 человек.</w:t>
      </w:r>
    </w:p>
    <w:p w:rsidR="00B224DE" w:rsidRPr="00D444A9" w:rsidRDefault="00B224DE" w:rsidP="00956445">
      <w:pPr>
        <w:pStyle w:val="11"/>
        <w:widowControl w:val="0"/>
        <w:spacing w:line="230" w:lineRule="auto"/>
        <w:ind w:firstLine="709"/>
        <w:jc w:val="both"/>
        <w:rPr>
          <w:szCs w:val="28"/>
        </w:rPr>
      </w:pPr>
      <w:r w:rsidRPr="00F76AAD">
        <w:rPr>
          <w:szCs w:val="28"/>
        </w:rPr>
        <w:t>По прогнозу в 202</w:t>
      </w:r>
      <w:r w:rsidR="00802A02" w:rsidRPr="00F76AAD">
        <w:rPr>
          <w:szCs w:val="28"/>
        </w:rPr>
        <w:t>5</w:t>
      </w:r>
      <w:r w:rsidRPr="00F76AAD">
        <w:rPr>
          <w:szCs w:val="28"/>
        </w:rPr>
        <w:t xml:space="preserve"> г. численность рабочей силы не измен</w:t>
      </w:r>
      <w:r w:rsidR="002F7900" w:rsidRPr="00F76AAD">
        <w:rPr>
          <w:szCs w:val="28"/>
        </w:rPr>
        <w:t>и</w:t>
      </w:r>
      <w:r w:rsidRPr="00F76AAD">
        <w:rPr>
          <w:szCs w:val="28"/>
        </w:rPr>
        <w:t>тся по сравнению с 202</w:t>
      </w:r>
      <w:r w:rsidR="00802A02" w:rsidRPr="00F76AAD">
        <w:rPr>
          <w:szCs w:val="28"/>
        </w:rPr>
        <w:t>4</w:t>
      </w:r>
      <w:r w:rsidRPr="00F76AAD">
        <w:rPr>
          <w:szCs w:val="28"/>
        </w:rPr>
        <w:t xml:space="preserve"> г. (оценка)</w:t>
      </w:r>
      <w:r w:rsidR="002F7900" w:rsidRPr="00F76AAD">
        <w:rPr>
          <w:szCs w:val="28"/>
        </w:rPr>
        <w:t>, численность занятых в экономике</w:t>
      </w:r>
      <w:r w:rsidR="0059201E" w:rsidRPr="00F76AAD">
        <w:rPr>
          <w:szCs w:val="28"/>
        </w:rPr>
        <w:t xml:space="preserve"> возрастет на одного человека по отношению к предшествующему периоду времени</w:t>
      </w:r>
      <w:r w:rsidRPr="00F76AAD">
        <w:rPr>
          <w:szCs w:val="28"/>
        </w:rPr>
        <w:t>. В 202</w:t>
      </w:r>
      <w:r w:rsidR="00802A02" w:rsidRPr="00F76AAD">
        <w:rPr>
          <w:szCs w:val="28"/>
        </w:rPr>
        <w:t>6</w:t>
      </w:r>
      <w:r w:rsidRPr="00F76AAD">
        <w:rPr>
          <w:szCs w:val="28"/>
        </w:rPr>
        <w:t>-</w:t>
      </w:r>
      <w:r w:rsidRPr="00D444A9">
        <w:rPr>
          <w:szCs w:val="28"/>
        </w:rPr>
        <w:t>202</w:t>
      </w:r>
      <w:r w:rsidR="00802A02" w:rsidRPr="00D444A9">
        <w:rPr>
          <w:szCs w:val="28"/>
        </w:rPr>
        <w:t>7</w:t>
      </w:r>
      <w:r w:rsidRPr="00D444A9">
        <w:rPr>
          <w:szCs w:val="28"/>
        </w:rPr>
        <w:t xml:space="preserve"> гг. численность рабочей силы ежегодно увеличивается на 0,02%, численность занятых в экономике – на 0,</w:t>
      </w:r>
      <w:r w:rsidR="0059201E" w:rsidRPr="00D444A9">
        <w:rPr>
          <w:szCs w:val="28"/>
        </w:rPr>
        <w:t>04</w:t>
      </w:r>
      <w:r w:rsidRPr="00D444A9">
        <w:rPr>
          <w:szCs w:val="28"/>
        </w:rPr>
        <w:t>%.</w:t>
      </w:r>
    </w:p>
    <w:p w:rsidR="00B224DE" w:rsidRPr="00D444A9" w:rsidRDefault="00B224DE" w:rsidP="00956445">
      <w:pPr>
        <w:pStyle w:val="11"/>
        <w:widowControl w:val="0"/>
        <w:spacing w:line="230" w:lineRule="auto"/>
        <w:ind w:firstLine="709"/>
        <w:jc w:val="both"/>
        <w:rPr>
          <w:szCs w:val="28"/>
        </w:rPr>
      </w:pPr>
      <w:r w:rsidRPr="00D444A9">
        <w:rPr>
          <w:szCs w:val="28"/>
        </w:rPr>
        <w:t xml:space="preserve">В прогнозируемом периоде уровень </w:t>
      </w:r>
      <w:proofErr w:type="spellStart"/>
      <w:r w:rsidRPr="00D444A9">
        <w:rPr>
          <w:szCs w:val="28"/>
        </w:rPr>
        <w:t>зарегистрируемой</w:t>
      </w:r>
      <w:proofErr w:type="spellEnd"/>
      <w:r w:rsidRPr="00D444A9">
        <w:rPr>
          <w:szCs w:val="28"/>
        </w:rPr>
        <w:t xml:space="preserve"> безработицы будет иметь тенденцию к снижению на </w:t>
      </w:r>
      <w:r w:rsidR="008D08AE" w:rsidRPr="00D444A9">
        <w:rPr>
          <w:szCs w:val="28"/>
        </w:rPr>
        <w:t>0,02</w:t>
      </w:r>
      <w:r w:rsidRPr="00D444A9">
        <w:rPr>
          <w:szCs w:val="28"/>
        </w:rPr>
        <w:t xml:space="preserve">% ежегодно, а уровень общей безработицы – на </w:t>
      </w:r>
      <w:r w:rsidR="00D444A9" w:rsidRPr="00D444A9">
        <w:rPr>
          <w:szCs w:val="28"/>
        </w:rPr>
        <w:t>0,01-</w:t>
      </w:r>
      <w:r w:rsidRPr="00D444A9">
        <w:rPr>
          <w:szCs w:val="28"/>
        </w:rPr>
        <w:t>0,0</w:t>
      </w:r>
      <w:r w:rsidR="008D08AE" w:rsidRPr="00D444A9">
        <w:rPr>
          <w:szCs w:val="28"/>
        </w:rPr>
        <w:t>2</w:t>
      </w:r>
      <w:r w:rsidRPr="00D444A9">
        <w:rPr>
          <w:szCs w:val="28"/>
        </w:rPr>
        <w:t xml:space="preserve">%. </w:t>
      </w:r>
    </w:p>
    <w:p w:rsidR="00B224DE" w:rsidRPr="00EF6F28" w:rsidRDefault="00B224DE" w:rsidP="00956445">
      <w:pPr>
        <w:pStyle w:val="11"/>
        <w:widowControl w:val="0"/>
        <w:spacing w:line="230" w:lineRule="auto"/>
        <w:ind w:firstLine="709"/>
        <w:jc w:val="center"/>
        <w:rPr>
          <w:szCs w:val="28"/>
        </w:rPr>
      </w:pPr>
    </w:p>
    <w:p w:rsidR="00B224DE" w:rsidRPr="00D572BF" w:rsidRDefault="00B224DE" w:rsidP="00956445">
      <w:pPr>
        <w:pStyle w:val="11"/>
        <w:widowControl w:val="0"/>
        <w:spacing w:line="230" w:lineRule="auto"/>
        <w:ind w:firstLine="709"/>
        <w:jc w:val="center"/>
        <w:rPr>
          <w:b/>
          <w:szCs w:val="28"/>
        </w:rPr>
      </w:pPr>
      <w:r w:rsidRPr="00D572BF">
        <w:rPr>
          <w:b/>
          <w:szCs w:val="28"/>
        </w:rPr>
        <w:t>3. УРОВЕНЬ ЖИЗНИ НАСЕЛЕНИЯ</w:t>
      </w:r>
    </w:p>
    <w:p w:rsidR="00B224DE" w:rsidRPr="00D572BF" w:rsidRDefault="00B224DE" w:rsidP="00956445">
      <w:pPr>
        <w:pStyle w:val="1"/>
        <w:spacing w:line="230" w:lineRule="auto"/>
        <w:rPr>
          <w:b w:val="0"/>
          <w:bCs/>
          <w:szCs w:val="28"/>
        </w:rPr>
      </w:pPr>
      <w:bookmarkStart w:id="1" w:name="_Toc84837200"/>
    </w:p>
    <w:p w:rsidR="00B224DE" w:rsidRPr="00D572BF" w:rsidRDefault="00B224DE" w:rsidP="00956445">
      <w:pPr>
        <w:pStyle w:val="1"/>
        <w:spacing w:line="230" w:lineRule="auto"/>
        <w:rPr>
          <w:bCs/>
          <w:i/>
          <w:szCs w:val="28"/>
        </w:rPr>
      </w:pPr>
      <w:r w:rsidRPr="00D572BF">
        <w:rPr>
          <w:bCs/>
          <w:i/>
          <w:szCs w:val="28"/>
        </w:rPr>
        <w:t>ДЕНЕЖНЫЕ ДОХОДЫ И РАСХОДЫ НАСЕЛЕНИЯ</w:t>
      </w:r>
      <w:bookmarkEnd w:id="1"/>
    </w:p>
    <w:p w:rsidR="00B224DE" w:rsidRPr="00D572BF" w:rsidRDefault="00B224DE" w:rsidP="00956445">
      <w:pPr>
        <w:spacing w:line="230" w:lineRule="auto"/>
        <w:rPr>
          <w:sz w:val="28"/>
          <w:szCs w:val="28"/>
        </w:rPr>
      </w:pPr>
    </w:p>
    <w:p w:rsidR="00B224DE" w:rsidRPr="00D444A9" w:rsidRDefault="00B224DE" w:rsidP="00956445">
      <w:pPr>
        <w:spacing w:line="230" w:lineRule="auto"/>
        <w:ind w:firstLine="697"/>
        <w:jc w:val="both"/>
        <w:rPr>
          <w:sz w:val="28"/>
          <w:szCs w:val="28"/>
        </w:rPr>
      </w:pPr>
      <w:r w:rsidRPr="00D444A9">
        <w:rPr>
          <w:sz w:val="28"/>
          <w:szCs w:val="28"/>
        </w:rPr>
        <w:t xml:space="preserve">В силу сложившейся отраслевой структуры </w:t>
      </w:r>
      <w:proofErr w:type="spellStart"/>
      <w:r w:rsidRPr="00D444A9">
        <w:rPr>
          <w:sz w:val="28"/>
          <w:szCs w:val="28"/>
        </w:rPr>
        <w:t>Гордеевский</w:t>
      </w:r>
      <w:proofErr w:type="spellEnd"/>
      <w:r w:rsidRPr="00D444A9">
        <w:rPr>
          <w:sz w:val="28"/>
          <w:szCs w:val="28"/>
        </w:rPr>
        <w:t xml:space="preserve"> район традиционно относится к числу районов с низким уровнем доходов населения. Усугубляется это и тем, что с 1986 г. на экономику района оказывают негативное влияние ряд долговременных факторов, обусловленных последствиями аварии на Чернобыльской АЭС. </w:t>
      </w:r>
    </w:p>
    <w:p w:rsidR="00B224DE" w:rsidRPr="00D444A9" w:rsidRDefault="00B224DE" w:rsidP="00956445">
      <w:pPr>
        <w:spacing w:line="230" w:lineRule="auto"/>
        <w:ind w:firstLine="709"/>
        <w:jc w:val="both"/>
        <w:rPr>
          <w:sz w:val="28"/>
          <w:szCs w:val="28"/>
        </w:rPr>
      </w:pPr>
      <w:r w:rsidRPr="00D444A9">
        <w:rPr>
          <w:sz w:val="28"/>
          <w:szCs w:val="28"/>
        </w:rPr>
        <w:t>В 202</w:t>
      </w:r>
      <w:r w:rsidR="00D444A9" w:rsidRPr="00D444A9">
        <w:rPr>
          <w:sz w:val="28"/>
          <w:szCs w:val="28"/>
        </w:rPr>
        <w:t>3</w:t>
      </w:r>
      <w:r w:rsidRPr="00D444A9">
        <w:rPr>
          <w:sz w:val="28"/>
          <w:szCs w:val="28"/>
        </w:rPr>
        <w:t xml:space="preserve"> г. среднемесячная заработная плата одного работника по полному кругу предприятий составила </w:t>
      </w:r>
      <w:r w:rsidR="00D444A9" w:rsidRPr="00D444A9">
        <w:rPr>
          <w:bCs/>
          <w:sz w:val="28"/>
          <w:szCs w:val="28"/>
        </w:rPr>
        <w:t xml:space="preserve">32933,61 </w:t>
      </w:r>
      <w:r w:rsidRPr="00D444A9">
        <w:rPr>
          <w:sz w:val="28"/>
          <w:szCs w:val="28"/>
        </w:rPr>
        <w:t xml:space="preserve">руб., что на </w:t>
      </w:r>
      <w:r w:rsidR="00D444A9" w:rsidRPr="00D444A9">
        <w:rPr>
          <w:sz w:val="28"/>
          <w:szCs w:val="28"/>
        </w:rPr>
        <w:t>13</w:t>
      </w:r>
      <w:r w:rsidRPr="00D444A9">
        <w:rPr>
          <w:sz w:val="28"/>
          <w:szCs w:val="28"/>
        </w:rPr>
        <w:t>,</w:t>
      </w:r>
      <w:r w:rsidR="00D444A9" w:rsidRPr="00D444A9">
        <w:rPr>
          <w:sz w:val="28"/>
          <w:szCs w:val="28"/>
        </w:rPr>
        <w:t>82</w:t>
      </w:r>
      <w:r w:rsidRPr="00D444A9">
        <w:rPr>
          <w:sz w:val="28"/>
          <w:szCs w:val="28"/>
        </w:rPr>
        <w:t xml:space="preserve">% </w:t>
      </w:r>
      <w:r w:rsidR="007355D3" w:rsidRPr="00D444A9">
        <w:rPr>
          <w:sz w:val="28"/>
          <w:szCs w:val="28"/>
        </w:rPr>
        <w:t>выше</w:t>
      </w:r>
      <w:r w:rsidRPr="00D444A9">
        <w:rPr>
          <w:sz w:val="28"/>
          <w:szCs w:val="28"/>
        </w:rPr>
        <w:t xml:space="preserve"> уровня 202</w:t>
      </w:r>
      <w:r w:rsidR="00D444A9" w:rsidRPr="00D444A9">
        <w:rPr>
          <w:sz w:val="28"/>
          <w:szCs w:val="28"/>
        </w:rPr>
        <w:t>2</w:t>
      </w:r>
      <w:r w:rsidRPr="00D444A9">
        <w:rPr>
          <w:sz w:val="28"/>
          <w:szCs w:val="28"/>
        </w:rPr>
        <w:t xml:space="preserve"> г. и в 2,</w:t>
      </w:r>
      <w:r w:rsidR="00D444A9" w:rsidRPr="00D444A9">
        <w:rPr>
          <w:sz w:val="28"/>
          <w:szCs w:val="28"/>
        </w:rPr>
        <w:t>4</w:t>
      </w:r>
      <w:r w:rsidRPr="00D444A9">
        <w:rPr>
          <w:sz w:val="28"/>
          <w:szCs w:val="28"/>
        </w:rPr>
        <w:t xml:space="preserve"> раза превысила величину прожиточного минимума. В 202</w:t>
      </w:r>
      <w:r w:rsidR="00D444A9" w:rsidRPr="00D444A9">
        <w:rPr>
          <w:sz w:val="28"/>
          <w:szCs w:val="28"/>
        </w:rPr>
        <w:t>4</w:t>
      </w:r>
      <w:r w:rsidRPr="00D444A9">
        <w:rPr>
          <w:sz w:val="28"/>
          <w:szCs w:val="28"/>
        </w:rPr>
        <w:t xml:space="preserve"> г. (оценка) среднемесячная заработная плата одного работника по полному кругу предприятий составит </w:t>
      </w:r>
      <w:r w:rsidR="00D444A9" w:rsidRPr="00D444A9">
        <w:rPr>
          <w:bCs/>
          <w:sz w:val="28"/>
          <w:szCs w:val="28"/>
        </w:rPr>
        <w:t xml:space="preserve">35738,83 </w:t>
      </w:r>
      <w:r w:rsidRPr="00D444A9">
        <w:rPr>
          <w:sz w:val="28"/>
          <w:szCs w:val="28"/>
        </w:rPr>
        <w:t xml:space="preserve">руб. и на </w:t>
      </w:r>
      <w:r w:rsidR="00D444A9" w:rsidRPr="00D444A9">
        <w:rPr>
          <w:sz w:val="28"/>
          <w:szCs w:val="28"/>
        </w:rPr>
        <w:t>8</w:t>
      </w:r>
      <w:r w:rsidRPr="00D444A9">
        <w:rPr>
          <w:sz w:val="28"/>
          <w:szCs w:val="28"/>
        </w:rPr>
        <w:t>,</w:t>
      </w:r>
      <w:r w:rsidR="00D444A9" w:rsidRPr="00D444A9">
        <w:rPr>
          <w:sz w:val="28"/>
          <w:szCs w:val="28"/>
        </w:rPr>
        <w:t>52</w:t>
      </w:r>
      <w:r w:rsidRPr="00D444A9">
        <w:rPr>
          <w:sz w:val="28"/>
          <w:szCs w:val="28"/>
        </w:rPr>
        <w:t>% превысит уровень 202</w:t>
      </w:r>
      <w:r w:rsidR="00D444A9" w:rsidRPr="00D444A9">
        <w:rPr>
          <w:sz w:val="28"/>
          <w:szCs w:val="28"/>
        </w:rPr>
        <w:t>3</w:t>
      </w:r>
      <w:r w:rsidRPr="00D444A9">
        <w:rPr>
          <w:sz w:val="28"/>
          <w:szCs w:val="28"/>
        </w:rPr>
        <w:t xml:space="preserve"> г., и в </w:t>
      </w:r>
      <w:r w:rsidR="007355D3" w:rsidRPr="00D444A9">
        <w:rPr>
          <w:sz w:val="28"/>
          <w:szCs w:val="28"/>
        </w:rPr>
        <w:t>2,</w:t>
      </w:r>
      <w:r w:rsidR="00D444A9" w:rsidRPr="00D444A9">
        <w:rPr>
          <w:sz w:val="28"/>
          <w:szCs w:val="28"/>
        </w:rPr>
        <w:t>5</w:t>
      </w:r>
      <w:r w:rsidRPr="00D444A9">
        <w:rPr>
          <w:sz w:val="28"/>
          <w:szCs w:val="28"/>
        </w:rPr>
        <w:t xml:space="preserve"> раза величину прожиточного минимума. В 202</w:t>
      </w:r>
      <w:r w:rsidR="00D444A9" w:rsidRPr="00D444A9">
        <w:rPr>
          <w:sz w:val="28"/>
          <w:szCs w:val="28"/>
        </w:rPr>
        <w:t>5</w:t>
      </w:r>
      <w:r w:rsidRPr="00D444A9">
        <w:rPr>
          <w:sz w:val="28"/>
          <w:szCs w:val="28"/>
        </w:rPr>
        <w:t>-202</w:t>
      </w:r>
      <w:r w:rsidR="00D444A9" w:rsidRPr="00D444A9">
        <w:rPr>
          <w:sz w:val="28"/>
          <w:szCs w:val="28"/>
        </w:rPr>
        <w:t>7</w:t>
      </w:r>
      <w:r w:rsidRPr="00D444A9">
        <w:rPr>
          <w:sz w:val="28"/>
          <w:szCs w:val="28"/>
        </w:rPr>
        <w:t xml:space="preserve"> гг. прогнозируется ежегодный рост номинальной заработной платы на </w:t>
      </w:r>
      <w:r w:rsidR="00D444A9" w:rsidRPr="00D444A9">
        <w:rPr>
          <w:sz w:val="28"/>
          <w:szCs w:val="28"/>
        </w:rPr>
        <w:t>5</w:t>
      </w:r>
      <w:r w:rsidRPr="00D444A9">
        <w:rPr>
          <w:sz w:val="28"/>
          <w:szCs w:val="28"/>
        </w:rPr>
        <w:t>,</w:t>
      </w:r>
      <w:r w:rsidR="00D444A9" w:rsidRPr="00D444A9">
        <w:rPr>
          <w:sz w:val="28"/>
          <w:szCs w:val="28"/>
        </w:rPr>
        <w:t>16</w:t>
      </w:r>
      <w:r w:rsidRPr="00D444A9">
        <w:rPr>
          <w:sz w:val="28"/>
          <w:szCs w:val="28"/>
        </w:rPr>
        <w:t>-</w:t>
      </w:r>
      <w:r w:rsidR="00D444A9" w:rsidRPr="00D444A9">
        <w:rPr>
          <w:sz w:val="28"/>
          <w:szCs w:val="28"/>
        </w:rPr>
        <w:t>6</w:t>
      </w:r>
      <w:r w:rsidRPr="00D444A9">
        <w:rPr>
          <w:sz w:val="28"/>
          <w:szCs w:val="28"/>
        </w:rPr>
        <w:t>,</w:t>
      </w:r>
      <w:r w:rsidR="00D444A9" w:rsidRPr="00D444A9">
        <w:rPr>
          <w:sz w:val="28"/>
          <w:szCs w:val="28"/>
        </w:rPr>
        <w:t>69</w:t>
      </w:r>
      <w:r w:rsidRPr="00D444A9">
        <w:rPr>
          <w:sz w:val="28"/>
          <w:szCs w:val="28"/>
        </w:rPr>
        <w:t>%.</w:t>
      </w:r>
    </w:p>
    <w:p w:rsidR="00B224DE" w:rsidRPr="00D444A9" w:rsidRDefault="00B224DE" w:rsidP="00956445">
      <w:pPr>
        <w:spacing w:line="230" w:lineRule="auto"/>
        <w:ind w:firstLine="697"/>
        <w:jc w:val="both"/>
        <w:rPr>
          <w:sz w:val="28"/>
          <w:szCs w:val="28"/>
        </w:rPr>
      </w:pPr>
      <w:r w:rsidRPr="00D444A9">
        <w:rPr>
          <w:sz w:val="28"/>
          <w:szCs w:val="28"/>
        </w:rPr>
        <w:t>На сегодняшний день своевременно и в полном объеме выплачиваются все без исключения социальные выплаты, а также заработная плата работникам бюджетной сферы и других отраслей.</w:t>
      </w:r>
    </w:p>
    <w:p w:rsidR="00B224DE" w:rsidRPr="00D444A9" w:rsidRDefault="00B224DE" w:rsidP="00956445">
      <w:pPr>
        <w:spacing w:line="230" w:lineRule="auto"/>
        <w:ind w:firstLine="697"/>
        <w:jc w:val="both"/>
        <w:rPr>
          <w:sz w:val="28"/>
          <w:szCs w:val="28"/>
        </w:rPr>
      </w:pPr>
      <w:r w:rsidRPr="00D444A9">
        <w:rPr>
          <w:sz w:val="28"/>
          <w:szCs w:val="28"/>
        </w:rPr>
        <w:t>Кроме того, администрацией района принимаются меры по своевременному и полному финансированию расходов за потребленные энергоресурсы (</w:t>
      </w:r>
      <w:proofErr w:type="spellStart"/>
      <w:r w:rsidRPr="00D444A9">
        <w:rPr>
          <w:sz w:val="28"/>
          <w:szCs w:val="28"/>
        </w:rPr>
        <w:t>теплоэнергия</w:t>
      </w:r>
      <w:proofErr w:type="spellEnd"/>
      <w:r w:rsidRPr="00D444A9">
        <w:rPr>
          <w:sz w:val="28"/>
          <w:szCs w:val="28"/>
        </w:rPr>
        <w:t>, электроэнергия, природный газ), что позволяет без срывов обеспечить нормальное функционирование системы жизнеобеспечения учреждений и организаций бюджетной сферы района и не допустить кредиторской задолженности ни на одну отчетную дату.</w:t>
      </w:r>
    </w:p>
    <w:p w:rsidR="00B224DE" w:rsidRPr="002A3821" w:rsidRDefault="00B224DE" w:rsidP="00956445">
      <w:pPr>
        <w:spacing w:line="230" w:lineRule="auto"/>
        <w:ind w:firstLine="697"/>
        <w:jc w:val="both"/>
        <w:rPr>
          <w:sz w:val="28"/>
          <w:szCs w:val="28"/>
        </w:rPr>
      </w:pPr>
      <w:r w:rsidRPr="002A3821">
        <w:rPr>
          <w:sz w:val="28"/>
          <w:szCs w:val="28"/>
        </w:rPr>
        <w:t>В 202</w:t>
      </w:r>
      <w:r w:rsidR="00E942AC" w:rsidRPr="002A3821">
        <w:rPr>
          <w:sz w:val="28"/>
          <w:szCs w:val="28"/>
        </w:rPr>
        <w:t>3</w:t>
      </w:r>
      <w:r w:rsidRPr="002A3821">
        <w:rPr>
          <w:sz w:val="28"/>
          <w:szCs w:val="28"/>
        </w:rPr>
        <w:t xml:space="preserve"> г. доходы бюджета района исполнены в объеме </w:t>
      </w:r>
      <w:r w:rsidR="002A3821" w:rsidRPr="002A3821">
        <w:rPr>
          <w:sz w:val="28"/>
          <w:szCs w:val="28"/>
        </w:rPr>
        <w:t xml:space="preserve">283376,50 </w:t>
      </w:r>
      <w:r w:rsidRPr="002A3821">
        <w:rPr>
          <w:sz w:val="28"/>
          <w:szCs w:val="28"/>
        </w:rPr>
        <w:t xml:space="preserve">тыс. руб. В объеме поступивших доходов на налоговые и неналоговые доходы приходилось </w:t>
      </w:r>
      <w:r w:rsidR="002A3821" w:rsidRPr="002A3821">
        <w:rPr>
          <w:sz w:val="28"/>
          <w:szCs w:val="28"/>
        </w:rPr>
        <w:t>21</w:t>
      </w:r>
      <w:r w:rsidRPr="002A3821">
        <w:rPr>
          <w:sz w:val="28"/>
          <w:szCs w:val="28"/>
        </w:rPr>
        <w:t>,</w:t>
      </w:r>
      <w:r w:rsidR="002A3821" w:rsidRPr="002A3821">
        <w:rPr>
          <w:sz w:val="28"/>
          <w:szCs w:val="28"/>
        </w:rPr>
        <w:t>56</w:t>
      </w:r>
      <w:r w:rsidRPr="002A3821">
        <w:rPr>
          <w:sz w:val="28"/>
          <w:szCs w:val="28"/>
        </w:rPr>
        <w:t xml:space="preserve">% и на безвозмездные поступления – </w:t>
      </w:r>
      <w:r w:rsidR="002A3821" w:rsidRPr="002A3821">
        <w:rPr>
          <w:sz w:val="28"/>
          <w:szCs w:val="28"/>
        </w:rPr>
        <w:t>78</w:t>
      </w:r>
      <w:r w:rsidRPr="002A3821">
        <w:rPr>
          <w:sz w:val="28"/>
          <w:szCs w:val="28"/>
        </w:rPr>
        <w:t>,</w:t>
      </w:r>
      <w:r w:rsidR="002A3821" w:rsidRPr="002A3821">
        <w:rPr>
          <w:sz w:val="28"/>
          <w:szCs w:val="28"/>
        </w:rPr>
        <w:t>44</w:t>
      </w:r>
      <w:r w:rsidRPr="002A3821">
        <w:rPr>
          <w:sz w:val="28"/>
          <w:szCs w:val="28"/>
        </w:rPr>
        <w:t xml:space="preserve">%. При этом </w:t>
      </w:r>
      <w:r w:rsidR="00CE4786" w:rsidRPr="002A3821">
        <w:rPr>
          <w:sz w:val="28"/>
          <w:szCs w:val="28"/>
        </w:rPr>
        <w:t>де</w:t>
      </w:r>
      <w:r w:rsidRPr="002A3821">
        <w:rPr>
          <w:sz w:val="28"/>
          <w:szCs w:val="28"/>
        </w:rPr>
        <w:t xml:space="preserve">фицит бюджета </w:t>
      </w:r>
      <w:r w:rsidR="004972AB">
        <w:rPr>
          <w:sz w:val="28"/>
          <w:szCs w:val="28"/>
        </w:rPr>
        <w:t xml:space="preserve">с учетом остатка </w:t>
      </w:r>
      <w:r w:rsidR="00E31F7F">
        <w:rPr>
          <w:sz w:val="28"/>
          <w:szCs w:val="28"/>
        </w:rPr>
        <w:t>расход</w:t>
      </w:r>
      <w:r w:rsidR="002E7E5C">
        <w:rPr>
          <w:sz w:val="28"/>
          <w:szCs w:val="28"/>
        </w:rPr>
        <w:t>ов</w:t>
      </w:r>
      <w:r w:rsidR="004972AB">
        <w:rPr>
          <w:sz w:val="28"/>
          <w:szCs w:val="28"/>
        </w:rPr>
        <w:t xml:space="preserve"> прошлого года</w:t>
      </w:r>
      <w:r w:rsidR="002E7E5C">
        <w:rPr>
          <w:sz w:val="28"/>
          <w:szCs w:val="28"/>
        </w:rPr>
        <w:t>, складывающихся на начало отчетного года,</w:t>
      </w:r>
      <w:r w:rsidR="004972AB">
        <w:rPr>
          <w:sz w:val="28"/>
          <w:szCs w:val="28"/>
        </w:rPr>
        <w:t xml:space="preserve"> </w:t>
      </w:r>
      <w:r w:rsidRPr="002A3821">
        <w:rPr>
          <w:sz w:val="28"/>
          <w:szCs w:val="28"/>
        </w:rPr>
        <w:t xml:space="preserve">составил </w:t>
      </w:r>
      <w:r w:rsidR="002A3821" w:rsidRPr="002A3821">
        <w:rPr>
          <w:sz w:val="28"/>
          <w:szCs w:val="28"/>
        </w:rPr>
        <w:t xml:space="preserve">10405,20 </w:t>
      </w:r>
      <w:r w:rsidRPr="002A3821">
        <w:rPr>
          <w:sz w:val="28"/>
          <w:szCs w:val="28"/>
        </w:rPr>
        <w:t xml:space="preserve">тыс. руб. </w:t>
      </w:r>
    </w:p>
    <w:p w:rsidR="00B224DE" w:rsidRPr="002A3821" w:rsidRDefault="00B224DE" w:rsidP="00956445">
      <w:pPr>
        <w:spacing w:line="230" w:lineRule="auto"/>
        <w:ind w:firstLine="697"/>
        <w:jc w:val="both"/>
        <w:rPr>
          <w:sz w:val="28"/>
          <w:szCs w:val="28"/>
        </w:rPr>
      </w:pPr>
      <w:r w:rsidRPr="002A3821">
        <w:rPr>
          <w:sz w:val="28"/>
          <w:szCs w:val="28"/>
        </w:rPr>
        <w:t>По оценке 202</w:t>
      </w:r>
      <w:r w:rsidR="002A3821" w:rsidRPr="002A3821">
        <w:rPr>
          <w:sz w:val="28"/>
          <w:szCs w:val="28"/>
        </w:rPr>
        <w:t>4</w:t>
      </w:r>
      <w:r w:rsidRPr="002A3821">
        <w:rPr>
          <w:sz w:val="28"/>
          <w:szCs w:val="28"/>
        </w:rPr>
        <w:t xml:space="preserve"> г. доходы бюджета района будут исполнены в объеме </w:t>
      </w:r>
      <w:r w:rsidR="002A3821" w:rsidRPr="002A3821">
        <w:rPr>
          <w:sz w:val="28"/>
          <w:szCs w:val="28"/>
        </w:rPr>
        <w:t xml:space="preserve">385846,60 </w:t>
      </w:r>
      <w:r w:rsidRPr="002A3821">
        <w:rPr>
          <w:sz w:val="28"/>
          <w:szCs w:val="28"/>
        </w:rPr>
        <w:t xml:space="preserve">тыс. руб., в том числе налоговые и неналоговые доходы – </w:t>
      </w:r>
      <w:r w:rsidR="002A3821" w:rsidRPr="002A3821">
        <w:rPr>
          <w:sz w:val="28"/>
          <w:szCs w:val="28"/>
        </w:rPr>
        <w:t xml:space="preserve">84915,60 </w:t>
      </w:r>
      <w:r w:rsidRPr="002A3821">
        <w:rPr>
          <w:sz w:val="28"/>
          <w:szCs w:val="28"/>
        </w:rPr>
        <w:t>тыс. руб. (</w:t>
      </w:r>
      <w:r w:rsidR="002A3821" w:rsidRPr="002A3821">
        <w:rPr>
          <w:sz w:val="28"/>
          <w:szCs w:val="28"/>
        </w:rPr>
        <w:t>22,01</w:t>
      </w:r>
      <w:r w:rsidRPr="002A3821">
        <w:rPr>
          <w:sz w:val="28"/>
          <w:szCs w:val="28"/>
        </w:rPr>
        <w:t xml:space="preserve">%) и безвозмездные поступления – </w:t>
      </w:r>
      <w:r w:rsidR="002A3821" w:rsidRPr="002A3821">
        <w:rPr>
          <w:sz w:val="28"/>
          <w:szCs w:val="28"/>
        </w:rPr>
        <w:t xml:space="preserve">300931,00 </w:t>
      </w:r>
      <w:r w:rsidRPr="002A3821">
        <w:rPr>
          <w:sz w:val="28"/>
          <w:szCs w:val="28"/>
        </w:rPr>
        <w:t>тыс. руб. (</w:t>
      </w:r>
      <w:r w:rsidR="002A3821" w:rsidRPr="002A3821">
        <w:rPr>
          <w:sz w:val="28"/>
          <w:szCs w:val="28"/>
        </w:rPr>
        <w:t>77</w:t>
      </w:r>
      <w:r w:rsidRPr="002A3821">
        <w:rPr>
          <w:sz w:val="28"/>
          <w:szCs w:val="28"/>
        </w:rPr>
        <w:t>,</w:t>
      </w:r>
      <w:r w:rsidR="002A3821" w:rsidRPr="002A3821">
        <w:rPr>
          <w:sz w:val="28"/>
          <w:szCs w:val="28"/>
        </w:rPr>
        <w:t>99</w:t>
      </w:r>
      <w:r w:rsidRPr="002A3821">
        <w:rPr>
          <w:sz w:val="28"/>
          <w:szCs w:val="28"/>
        </w:rPr>
        <w:t xml:space="preserve">%). Дефицит бюджета </w:t>
      </w:r>
      <w:r w:rsidR="00143B2A">
        <w:rPr>
          <w:sz w:val="28"/>
          <w:szCs w:val="28"/>
        </w:rPr>
        <w:t xml:space="preserve">с учетом </w:t>
      </w:r>
      <w:r w:rsidR="002E7E5C">
        <w:rPr>
          <w:sz w:val="28"/>
          <w:szCs w:val="28"/>
        </w:rPr>
        <w:t xml:space="preserve">остатка расходов прошлого года, складывающихся на начало отчетного года, </w:t>
      </w:r>
      <w:r w:rsidRPr="002A3821">
        <w:rPr>
          <w:sz w:val="28"/>
          <w:szCs w:val="28"/>
        </w:rPr>
        <w:t xml:space="preserve">составит </w:t>
      </w:r>
      <w:r w:rsidR="002A3821" w:rsidRPr="002A3821">
        <w:rPr>
          <w:sz w:val="28"/>
          <w:szCs w:val="28"/>
        </w:rPr>
        <w:t xml:space="preserve">4211,10 </w:t>
      </w:r>
      <w:r w:rsidRPr="002A3821">
        <w:rPr>
          <w:sz w:val="28"/>
          <w:szCs w:val="28"/>
        </w:rPr>
        <w:t xml:space="preserve">тыс. руб. </w:t>
      </w:r>
    </w:p>
    <w:p w:rsidR="00F2348F" w:rsidRDefault="00F2348F" w:rsidP="00F2348F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2025 г. прогнозируется уменьшение доходов бюджета района на 14,81% по отношению к 2024 г. (оценка), в 2026 г. доходы сокращаются на 6,84% к уровню 2025 г., в 2027 г. доходы возрастут на 1,01% по сравнению с предшествующим периодом времени.</w:t>
      </w:r>
    </w:p>
    <w:p w:rsidR="00B224DE" w:rsidRPr="00E46724" w:rsidRDefault="00B224DE" w:rsidP="0014069D">
      <w:pPr>
        <w:ind w:firstLine="697"/>
        <w:jc w:val="both"/>
        <w:rPr>
          <w:sz w:val="28"/>
          <w:szCs w:val="28"/>
        </w:rPr>
      </w:pPr>
      <w:bookmarkStart w:id="2" w:name="_GoBack"/>
      <w:bookmarkEnd w:id="2"/>
      <w:r w:rsidRPr="00E46724">
        <w:rPr>
          <w:sz w:val="28"/>
          <w:szCs w:val="28"/>
        </w:rPr>
        <w:t>Реализация мероприятий социальной политики по поддержке наименее обеспеченных категорий населения (предоставление весомой социальной помощи, развитие системы адресности социальной поддержки) позволит не допустить значительного роста бедного населения.</w:t>
      </w:r>
    </w:p>
    <w:p w:rsidR="00B224DE" w:rsidRDefault="00B224DE" w:rsidP="0014069D">
      <w:pPr>
        <w:ind w:firstLine="697"/>
        <w:jc w:val="both"/>
        <w:rPr>
          <w:sz w:val="28"/>
          <w:szCs w:val="28"/>
        </w:rPr>
      </w:pPr>
    </w:p>
    <w:p w:rsidR="00B224DE" w:rsidRPr="00D572BF" w:rsidRDefault="00B224DE" w:rsidP="0014069D">
      <w:pPr>
        <w:pStyle w:val="1"/>
        <w:rPr>
          <w:bCs/>
          <w:i/>
          <w:szCs w:val="28"/>
        </w:rPr>
      </w:pPr>
      <w:bookmarkStart w:id="3" w:name="_Toc84837196"/>
      <w:r w:rsidRPr="00D572BF">
        <w:rPr>
          <w:bCs/>
          <w:i/>
          <w:szCs w:val="28"/>
        </w:rPr>
        <w:t>ПОТРЕБИТЕЛЬСКИЙ РЫНОК</w:t>
      </w:r>
      <w:bookmarkEnd w:id="3"/>
    </w:p>
    <w:p w:rsidR="00B224DE" w:rsidRPr="00D572BF" w:rsidRDefault="00B224DE" w:rsidP="0014069D">
      <w:pPr>
        <w:rPr>
          <w:sz w:val="28"/>
          <w:szCs w:val="28"/>
        </w:rPr>
      </w:pPr>
    </w:p>
    <w:p w:rsidR="00B224DE" w:rsidRPr="002470BF" w:rsidRDefault="00B224DE" w:rsidP="0014069D">
      <w:pPr>
        <w:pStyle w:val="a5"/>
        <w:spacing w:after="0"/>
        <w:ind w:left="0" w:firstLine="709"/>
        <w:jc w:val="both"/>
      </w:pPr>
      <w:r w:rsidRPr="002470BF">
        <w:t xml:space="preserve">Потребительский рынок является ключевым фактором экономического роста для отраслей, ориентированных на внутренний спрос. </w:t>
      </w:r>
    </w:p>
    <w:p w:rsidR="00B224DE" w:rsidRPr="002470BF" w:rsidRDefault="00B224DE" w:rsidP="0014069D">
      <w:pPr>
        <w:pStyle w:val="a5"/>
        <w:spacing w:after="0"/>
        <w:ind w:left="0" w:firstLine="709"/>
        <w:jc w:val="both"/>
      </w:pPr>
      <w:r w:rsidRPr="002470BF">
        <w:t>Современный потребительский рынок района – стабильный, с высокой степенью товарной насыщенности, развитой сетью предприятий торговли, общественного питания и бытового обслуживания населения, высокой предпринимательской активностью.</w:t>
      </w:r>
    </w:p>
    <w:p w:rsidR="00B224DE" w:rsidRPr="002470BF" w:rsidRDefault="00B224DE" w:rsidP="0014069D">
      <w:pPr>
        <w:ind w:firstLine="709"/>
        <w:jc w:val="both"/>
        <w:rPr>
          <w:sz w:val="28"/>
          <w:szCs w:val="28"/>
        </w:rPr>
      </w:pPr>
      <w:r w:rsidRPr="002470BF">
        <w:rPr>
          <w:sz w:val="28"/>
          <w:szCs w:val="28"/>
        </w:rPr>
        <w:t xml:space="preserve">Сфера торговли </w:t>
      </w:r>
      <w:proofErr w:type="spellStart"/>
      <w:r w:rsidRPr="002470BF">
        <w:rPr>
          <w:sz w:val="28"/>
          <w:szCs w:val="28"/>
        </w:rPr>
        <w:t>Гордеевского</w:t>
      </w:r>
      <w:proofErr w:type="spellEnd"/>
      <w:r w:rsidRPr="002470BF">
        <w:rPr>
          <w:sz w:val="28"/>
          <w:szCs w:val="28"/>
        </w:rPr>
        <w:t xml:space="preserve"> района на 01.01.202</w:t>
      </w:r>
      <w:r w:rsidR="002470BF" w:rsidRPr="002470BF">
        <w:rPr>
          <w:sz w:val="28"/>
          <w:szCs w:val="28"/>
        </w:rPr>
        <w:t>4</w:t>
      </w:r>
      <w:r w:rsidRPr="002470BF">
        <w:rPr>
          <w:sz w:val="28"/>
          <w:szCs w:val="28"/>
        </w:rPr>
        <w:t xml:space="preserve"> г. представлена </w:t>
      </w:r>
      <w:r w:rsidR="00765B46" w:rsidRPr="002470BF">
        <w:rPr>
          <w:sz w:val="28"/>
          <w:szCs w:val="28"/>
        </w:rPr>
        <w:t>4</w:t>
      </w:r>
      <w:r w:rsidR="002470BF" w:rsidRPr="002470BF">
        <w:rPr>
          <w:sz w:val="28"/>
          <w:szCs w:val="28"/>
        </w:rPr>
        <w:t>0</w:t>
      </w:r>
      <w:r w:rsidRPr="002470BF">
        <w:rPr>
          <w:sz w:val="28"/>
          <w:szCs w:val="28"/>
        </w:rPr>
        <w:t xml:space="preserve"> предприятиями торговли всех форм собственности.</w:t>
      </w:r>
    </w:p>
    <w:p w:rsidR="00B224DE" w:rsidRPr="002470BF" w:rsidRDefault="00B224DE" w:rsidP="0014069D">
      <w:pPr>
        <w:ind w:firstLine="709"/>
        <w:jc w:val="both"/>
        <w:rPr>
          <w:sz w:val="28"/>
          <w:szCs w:val="28"/>
        </w:rPr>
      </w:pPr>
      <w:r w:rsidRPr="002470BF">
        <w:rPr>
          <w:sz w:val="28"/>
          <w:szCs w:val="28"/>
        </w:rPr>
        <w:t>Структура торговой сети в районе сложилась следующим образом:</w:t>
      </w:r>
    </w:p>
    <w:p w:rsidR="00B224DE" w:rsidRPr="002470BF" w:rsidRDefault="00B224DE" w:rsidP="0014069D">
      <w:pPr>
        <w:ind w:firstLine="709"/>
        <w:jc w:val="both"/>
        <w:rPr>
          <w:sz w:val="28"/>
          <w:szCs w:val="28"/>
        </w:rPr>
      </w:pPr>
      <w:r w:rsidRPr="002470BF">
        <w:rPr>
          <w:sz w:val="28"/>
          <w:szCs w:val="28"/>
        </w:rPr>
        <w:t xml:space="preserve">- </w:t>
      </w:r>
      <w:r w:rsidR="002470BF" w:rsidRPr="002470BF">
        <w:rPr>
          <w:sz w:val="28"/>
          <w:szCs w:val="28"/>
        </w:rPr>
        <w:t>5</w:t>
      </w:r>
      <w:r w:rsidRPr="002470BF">
        <w:rPr>
          <w:sz w:val="28"/>
          <w:szCs w:val="28"/>
        </w:rPr>
        <w:t xml:space="preserve"> магазинов, 1 кулинария, 1 кафе принадлежат потребкооперации, которые обслуживают население </w:t>
      </w:r>
      <w:r w:rsidR="00765B46" w:rsidRPr="002470BF">
        <w:rPr>
          <w:sz w:val="28"/>
          <w:szCs w:val="28"/>
        </w:rPr>
        <w:t>6</w:t>
      </w:r>
      <w:r w:rsidRPr="002470BF">
        <w:rPr>
          <w:sz w:val="28"/>
          <w:szCs w:val="28"/>
        </w:rPr>
        <w:t xml:space="preserve"> населенных пунктов; </w:t>
      </w:r>
    </w:p>
    <w:p w:rsidR="00B224DE" w:rsidRPr="002470BF" w:rsidRDefault="00B224DE" w:rsidP="0014069D">
      <w:pPr>
        <w:ind w:firstLine="709"/>
        <w:jc w:val="both"/>
        <w:rPr>
          <w:sz w:val="28"/>
          <w:szCs w:val="28"/>
        </w:rPr>
      </w:pPr>
      <w:r w:rsidRPr="002470BF">
        <w:rPr>
          <w:sz w:val="28"/>
          <w:szCs w:val="28"/>
        </w:rPr>
        <w:t xml:space="preserve">- </w:t>
      </w:r>
      <w:r w:rsidR="002470BF" w:rsidRPr="002470BF">
        <w:rPr>
          <w:sz w:val="28"/>
          <w:szCs w:val="28"/>
        </w:rPr>
        <w:t>34</w:t>
      </w:r>
      <w:r w:rsidRPr="002470BF">
        <w:rPr>
          <w:sz w:val="28"/>
          <w:szCs w:val="28"/>
        </w:rPr>
        <w:t xml:space="preserve"> магазин</w:t>
      </w:r>
      <w:r w:rsidR="002470BF" w:rsidRPr="002470BF">
        <w:rPr>
          <w:sz w:val="28"/>
          <w:szCs w:val="28"/>
        </w:rPr>
        <w:t>а</w:t>
      </w:r>
      <w:r w:rsidRPr="002470BF">
        <w:rPr>
          <w:sz w:val="28"/>
          <w:szCs w:val="28"/>
        </w:rPr>
        <w:t>, 1 закусочная, 1 кафе, торговый центр «Универмаг» принадлежат индивидуальным предпринимателям, которые обслуживают райцентр с. Гордеевка и 1</w:t>
      </w:r>
      <w:r w:rsidR="00765B46" w:rsidRPr="002470BF">
        <w:rPr>
          <w:sz w:val="28"/>
          <w:szCs w:val="28"/>
        </w:rPr>
        <w:t>5</w:t>
      </w:r>
      <w:r w:rsidRPr="002470BF">
        <w:rPr>
          <w:sz w:val="28"/>
          <w:szCs w:val="28"/>
        </w:rPr>
        <w:t xml:space="preserve"> населенных пунктов района.</w:t>
      </w:r>
    </w:p>
    <w:p w:rsidR="00B224DE" w:rsidRPr="002470BF" w:rsidRDefault="00B224DE" w:rsidP="0014069D">
      <w:pPr>
        <w:ind w:firstLine="709"/>
        <w:jc w:val="both"/>
        <w:rPr>
          <w:sz w:val="28"/>
          <w:szCs w:val="28"/>
        </w:rPr>
      </w:pPr>
      <w:r w:rsidRPr="002470BF">
        <w:rPr>
          <w:sz w:val="28"/>
          <w:szCs w:val="28"/>
        </w:rPr>
        <w:t xml:space="preserve">Жителей </w:t>
      </w:r>
      <w:r w:rsidR="002470BF" w:rsidRPr="002470BF">
        <w:rPr>
          <w:sz w:val="28"/>
          <w:szCs w:val="28"/>
        </w:rPr>
        <w:t>10</w:t>
      </w:r>
      <w:r w:rsidRPr="002470BF">
        <w:rPr>
          <w:sz w:val="28"/>
          <w:szCs w:val="28"/>
        </w:rPr>
        <w:t xml:space="preserve"> населенных пунктов района (общей численностью </w:t>
      </w:r>
      <w:r w:rsidR="002470BF" w:rsidRPr="002470BF">
        <w:rPr>
          <w:sz w:val="28"/>
          <w:szCs w:val="28"/>
        </w:rPr>
        <w:t>1110</w:t>
      </w:r>
      <w:r w:rsidRPr="002470BF">
        <w:rPr>
          <w:sz w:val="28"/>
          <w:szCs w:val="28"/>
        </w:rPr>
        <w:t xml:space="preserve"> чел.), не имеющих стационарной торговой сети, обслуживают согласно утверждённому графику на 202</w:t>
      </w:r>
      <w:r w:rsidR="002470BF" w:rsidRPr="002470BF">
        <w:rPr>
          <w:sz w:val="28"/>
          <w:szCs w:val="28"/>
        </w:rPr>
        <w:t>4</w:t>
      </w:r>
      <w:r w:rsidRPr="002470BF">
        <w:rPr>
          <w:sz w:val="28"/>
          <w:szCs w:val="28"/>
        </w:rPr>
        <w:t xml:space="preserve"> год автолавки </w:t>
      </w:r>
      <w:proofErr w:type="spellStart"/>
      <w:r w:rsidRPr="002470BF">
        <w:rPr>
          <w:sz w:val="28"/>
          <w:szCs w:val="28"/>
        </w:rPr>
        <w:t>Гордеевского</w:t>
      </w:r>
      <w:proofErr w:type="spellEnd"/>
      <w:r w:rsidRPr="002470BF">
        <w:rPr>
          <w:sz w:val="28"/>
          <w:szCs w:val="28"/>
        </w:rPr>
        <w:t xml:space="preserve"> </w:t>
      </w:r>
      <w:proofErr w:type="spellStart"/>
      <w:r w:rsidRPr="002470BF">
        <w:rPr>
          <w:sz w:val="28"/>
          <w:szCs w:val="28"/>
        </w:rPr>
        <w:t>Райпо</w:t>
      </w:r>
      <w:proofErr w:type="spellEnd"/>
      <w:r w:rsidRPr="002470BF">
        <w:rPr>
          <w:sz w:val="28"/>
          <w:szCs w:val="28"/>
        </w:rPr>
        <w:t xml:space="preserve"> и индивидуальных предпринимателей Курочкиной Г.А</w:t>
      </w:r>
      <w:r w:rsidR="009108ED">
        <w:rPr>
          <w:sz w:val="28"/>
          <w:szCs w:val="28"/>
        </w:rPr>
        <w:t>.</w:t>
      </w:r>
      <w:r w:rsidRPr="002470BF">
        <w:rPr>
          <w:sz w:val="28"/>
          <w:szCs w:val="28"/>
        </w:rPr>
        <w:t xml:space="preserve"> и Сидоренко В.Д.</w:t>
      </w:r>
    </w:p>
    <w:p w:rsidR="00B224DE" w:rsidRPr="002470BF" w:rsidRDefault="00B224DE" w:rsidP="0014069D">
      <w:pPr>
        <w:ind w:firstLine="709"/>
        <w:jc w:val="both"/>
        <w:rPr>
          <w:sz w:val="28"/>
          <w:szCs w:val="28"/>
        </w:rPr>
      </w:pPr>
      <w:r w:rsidRPr="002470BF">
        <w:rPr>
          <w:sz w:val="28"/>
          <w:szCs w:val="28"/>
        </w:rPr>
        <w:t>В магазинах района имеется широкий ассортимент как продовольственных, так и непродовольственных товаров.</w:t>
      </w:r>
    </w:p>
    <w:p w:rsidR="00B224DE" w:rsidRPr="002470BF" w:rsidRDefault="00B224DE" w:rsidP="0014069D">
      <w:pPr>
        <w:pStyle w:val="a5"/>
        <w:spacing w:after="0"/>
        <w:ind w:left="0" w:firstLine="709"/>
        <w:jc w:val="both"/>
      </w:pPr>
      <w:r w:rsidRPr="002470BF">
        <w:t xml:space="preserve">В сфере торговли постоянно растет доля предприятий торговли, отвечающих современным требованиям по уровню обслуживания, эстетическому и техническому состоянию. </w:t>
      </w:r>
    </w:p>
    <w:p w:rsidR="00B224DE" w:rsidRPr="002470BF" w:rsidRDefault="00B224DE" w:rsidP="0014069D">
      <w:pPr>
        <w:pStyle w:val="a5"/>
        <w:spacing w:after="0"/>
        <w:ind w:left="0" w:firstLine="709"/>
        <w:jc w:val="both"/>
      </w:pPr>
      <w:r w:rsidRPr="002470BF">
        <w:t>Важнейшим элементом развития торговли является формирование сетевых торговых систем, конкурентными преимуществами которых является возможность централизованной закупочной политики, высокотехнологичная логистика, единое информационное пространство, автоматизация технологических процессов и т.д.</w:t>
      </w:r>
    </w:p>
    <w:p w:rsidR="00B224DE" w:rsidRPr="002470BF" w:rsidRDefault="00B224DE" w:rsidP="0014069D">
      <w:pPr>
        <w:pStyle w:val="a5"/>
        <w:spacing w:after="0"/>
        <w:ind w:left="0" w:firstLine="709"/>
        <w:jc w:val="both"/>
      </w:pPr>
      <w:r w:rsidRPr="002470BF">
        <w:t>Сохраняется тенденция формирования оборота розничной торговли в основном за счет продажи товаров торгующими организациями и индивидуальными предпринимателями, осуществляющими деятельность в стационарной торговой сети.</w:t>
      </w:r>
    </w:p>
    <w:p w:rsidR="00B224DE" w:rsidRPr="00060859" w:rsidRDefault="00B224DE" w:rsidP="0014069D">
      <w:pPr>
        <w:ind w:firstLine="709"/>
        <w:jc w:val="both"/>
        <w:rPr>
          <w:sz w:val="28"/>
          <w:szCs w:val="28"/>
        </w:rPr>
      </w:pPr>
      <w:r w:rsidRPr="00060859">
        <w:rPr>
          <w:sz w:val="28"/>
          <w:szCs w:val="28"/>
        </w:rPr>
        <w:t>В 202</w:t>
      </w:r>
      <w:r w:rsidR="00265AF7" w:rsidRPr="00060859">
        <w:rPr>
          <w:sz w:val="28"/>
          <w:szCs w:val="28"/>
        </w:rPr>
        <w:t>3</w:t>
      </w:r>
      <w:r w:rsidRPr="00060859">
        <w:rPr>
          <w:sz w:val="28"/>
          <w:szCs w:val="28"/>
        </w:rPr>
        <w:t xml:space="preserve"> г. оборот розничной торговли в районе составил </w:t>
      </w:r>
      <w:r w:rsidR="00060859" w:rsidRPr="00060859">
        <w:rPr>
          <w:sz w:val="28"/>
          <w:szCs w:val="28"/>
        </w:rPr>
        <w:t>379238</w:t>
      </w:r>
      <w:r w:rsidR="00BF5276" w:rsidRPr="00060859">
        <w:rPr>
          <w:sz w:val="28"/>
          <w:szCs w:val="28"/>
        </w:rPr>
        <w:t xml:space="preserve">,00 </w:t>
      </w:r>
      <w:r w:rsidRPr="00060859">
        <w:rPr>
          <w:sz w:val="28"/>
          <w:szCs w:val="28"/>
        </w:rPr>
        <w:t xml:space="preserve">тыс. руб., что на </w:t>
      </w:r>
      <w:r w:rsidR="00060859" w:rsidRPr="00060859">
        <w:rPr>
          <w:sz w:val="28"/>
          <w:szCs w:val="28"/>
        </w:rPr>
        <w:t>11</w:t>
      </w:r>
      <w:r w:rsidRPr="00060859">
        <w:rPr>
          <w:sz w:val="28"/>
          <w:szCs w:val="28"/>
        </w:rPr>
        <w:t>,</w:t>
      </w:r>
      <w:r w:rsidR="00060859" w:rsidRPr="00060859">
        <w:rPr>
          <w:sz w:val="28"/>
          <w:szCs w:val="28"/>
        </w:rPr>
        <w:t>13</w:t>
      </w:r>
      <w:r w:rsidRPr="00060859">
        <w:rPr>
          <w:sz w:val="28"/>
          <w:szCs w:val="28"/>
        </w:rPr>
        <w:t xml:space="preserve">% </w:t>
      </w:r>
      <w:r w:rsidR="00060859" w:rsidRPr="00060859">
        <w:rPr>
          <w:sz w:val="28"/>
          <w:szCs w:val="28"/>
        </w:rPr>
        <w:t>выше</w:t>
      </w:r>
      <w:r w:rsidRPr="00060859">
        <w:rPr>
          <w:sz w:val="28"/>
          <w:szCs w:val="28"/>
        </w:rPr>
        <w:t xml:space="preserve"> уровня 202</w:t>
      </w:r>
      <w:r w:rsidR="00060859" w:rsidRPr="00060859">
        <w:rPr>
          <w:sz w:val="28"/>
          <w:szCs w:val="28"/>
        </w:rPr>
        <w:t>2</w:t>
      </w:r>
      <w:r w:rsidRPr="00060859">
        <w:rPr>
          <w:sz w:val="28"/>
          <w:szCs w:val="28"/>
        </w:rPr>
        <w:t xml:space="preserve"> г. в сопоставимых ценах. В 202</w:t>
      </w:r>
      <w:r w:rsidR="00060859" w:rsidRPr="00060859">
        <w:rPr>
          <w:sz w:val="28"/>
          <w:szCs w:val="28"/>
        </w:rPr>
        <w:t>4</w:t>
      </w:r>
      <w:r w:rsidRPr="00060859">
        <w:rPr>
          <w:sz w:val="28"/>
          <w:szCs w:val="28"/>
        </w:rPr>
        <w:t xml:space="preserve"> г. </w:t>
      </w:r>
      <w:r w:rsidRPr="00060859">
        <w:rPr>
          <w:sz w:val="28"/>
          <w:szCs w:val="28"/>
        </w:rPr>
        <w:lastRenderedPageBreak/>
        <w:t xml:space="preserve">(оценка) оборот розничной торговли </w:t>
      </w:r>
      <w:r w:rsidR="00BF5276" w:rsidRPr="00060859">
        <w:rPr>
          <w:sz w:val="28"/>
          <w:szCs w:val="28"/>
        </w:rPr>
        <w:t>возрастет</w:t>
      </w:r>
      <w:r w:rsidRPr="00060859">
        <w:rPr>
          <w:sz w:val="28"/>
          <w:szCs w:val="28"/>
        </w:rPr>
        <w:t xml:space="preserve"> на </w:t>
      </w:r>
      <w:r w:rsidR="00060859" w:rsidRPr="00060859">
        <w:rPr>
          <w:sz w:val="28"/>
          <w:szCs w:val="28"/>
        </w:rPr>
        <w:t>5</w:t>
      </w:r>
      <w:r w:rsidRPr="00060859">
        <w:rPr>
          <w:sz w:val="28"/>
          <w:szCs w:val="28"/>
        </w:rPr>
        <w:t>,</w:t>
      </w:r>
      <w:r w:rsidR="00BE5746" w:rsidRPr="00060859">
        <w:rPr>
          <w:sz w:val="28"/>
          <w:szCs w:val="28"/>
        </w:rPr>
        <w:t>0</w:t>
      </w:r>
      <w:r w:rsidR="00060859" w:rsidRPr="00060859">
        <w:rPr>
          <w:sz w:val="28"/>
          <w:szCs w:val="28"/>
        </w:rPr>
        <w:t>4</w:t>
      </w:r>
      <w:r w:rsidRPr="00060859">
        <w:rPr>
          <w:sz w:val="28"/>
          <w:szCs w:val="28"/>
        </w:rPr>
        <w:t>% по отношению к 202</w:t>
      </w:r>
      <w:r w:rsidR="00060859" w:rsidRPr="00060859">
        <w:rPr>
          <w:sz w:val="28"/>
          <w:szCs w:val="28"/>
        </w:rPr>
        <w:t>3</w:t>
      </w:r>
      <w:r w:rsidRPr="00060859">
        <w:rPr>
          <w:sz w:val="28"/>
          <w:szCs w:val="28"/>
        </w:rPr>
        <w:t xml:space="preserve"> г. в сопоставимых ценах.</w:t>
      </w:r>
    </w:p>
    <w:p w:rsidR="00B224DE" w:rsidRPr="008B492D" w:rsidRDefault="00B224DE" w:rsidP="0014069D">
      <w:pPr>
        <w:ind w:firstLine="709"/>
        <w:jc w:val="both"/>
        <w:rPr>
          <w:b/>
          <w:sz w:val="28"/>
          <w:szCs w:val="28"/>
        </w:rPr>
      </w:pPr>
      <w:r w:rsidRPr="008B492D">
        <w:rPr>
          <w:sz w:val="28"/>
          <w:szCs w:val="28"/>
        </w:rPr>
        <w:t>В 202</w:t>
      </w:r>
      <w:r w:rsidR="00060859" w:rsidRPr="008B492D">
        <w:rPr>
          <w:sz w:val="28"/>
          <w:szCs w:val="28"/>
        </w:rPr>
        <w:t>5</w:t>
      </w:r>
      <w:r w:rsidRPr="008B492D">
        <w:rPr>
          <w:sz w:val="28"/>
          <w:szCs w:val="28"/>
        </w:rPr>
        <w:t>-202</w:t>
      </w:r>
      <w:r w:rsidR="00060859" w:rsidRPr="008B492D">
        <w:rPr>
          <w:sz w:val="28"/>
          <w:szCs w:val="28"/>
        </w:rPr>
        <w:t>7</w:t>
      </w:r>
      <w:r w:rsidRPr="008B492D">
        <w:rPr>
          <w:sz w:val="28"/>
          <w:szCs w:val="28"/>
        </w:rPr>
        <w:t xml:space="preserve"> гг. прогнозируется ежегодный рост оборота розничной торговли на 0,</w:t>
      </w:r>
      <w:r w:rsidR="008B492D" w:rsidRPr="008B492D">
        <w:rPr>
          <w:sz w:val="28"/>
          <w:szCs w:val="28"/>
        </w:rPr>
        <w:t>20</w:t>
      </w:r>
      <w:r w:rsidRPr="008B492D">
        <w:rPr>
          <w:sz w:val="28"/>
          <w:szCs w:val="28"/>
        </w:rPr>
        <w:t>-0,</w:t>
      </w:r>
      <w:r w:rsidR="008B492D" w:rsidRPr="008B492D">
        <w:rPr>
          <w:sz w:val="28"/>
          <w:szCs w:val="28"/>
        </w:rPr>
        <w:t>41</w:t>
      </w:r>
      <w:r w:rsidRPr="008B492D">
        <w:rPr>
          <w:sz w:val="28"/>
          <w:szCs w:val="28"/>
        </w:rPr>
        <w:t xml:space="preserve">% в сопоставимых ценах. Товарная насыщенность потребительского рынка будет носить устойчивый характер и в полной мере соответствовать платежеспособному спросу населения. </w:t>
      </w:r>
    </w:p>
    <w:p w:rsidR="00B224DE" w:rsidRPr="006E1723" w:rsidRDefault="00B224DE" w:rsidP="0014069D">
      <w:pPr>
        <w:pStyle w:val="a5"/>
        <w:spacing w:after="0"/>
        <w:ind w:left="0" w:firstLine="709"/>
        <w:jc w:val="both"/>
      </w:pPr>
      <w:r w:rsidRPr="006E1723">
        <w:t>Объем платных услуг, оказанных населению в 202</w:t>
      </w:r>
      <w:r w:rsidR="006E1723" w:rsidRPr="006E1723">
        <w:t>3</w:t>
      </w:r>
      <w:r w:rsidRPr="006E1723">
        <w:t xml:space="preserve"> г., составил </w:t>
      </w:r>
      <w:r w:rsidR="006E1723" w:rsidRPr="006E1723">
        <w:t>66449,20</w:t>
      </w:r>
      <w:r w:rsidRPr="006E1723">
        <w:t xml:space="preserve"> тыс. руб. (</w:t>
      </w:r>
      <w:r w:rsidR="006E1723" w:rsidRPr="006E1723">
        <w:t>93,08</w:t>
      </w:r>
      <w:r w:rsidRPr="006E1723">
        <w:t>% к уровню 202</w:t>
      </w:r>
      <w:r w:rsidR="006E1723" w:rsidRPr="006E1723">
        <w:t>2</w:t>
      </w:r>
      <w:r w:rsidRPr="006E1723">
        <w:t xml:space="preserve"> г. в сопоставимых ценах). По оценке 202</w:t>
      </w:r>
      <w:r w:rsidR="006E1723" w:rsidRPr="006E1723">
        <w:t>4</w:t>
      </w:r>
      <w:r w:rsidRPr="006E1723">
        <w:t xml:space="preserve"> г. объем платных услуг населению </w:t>
      </w:r>
      <w:r w:rsidR="00BE5746" w:rsidRPr="006E1723">
        <w:t>у</w:t>
      </w:r>
      <w:r w:rsidR="006E1723" w:rsidRPr="006E1723">
        <w:t>меньшится</w:t>
      </w:r>
      <w:r w:rsidRPr="006E1723">
        <w:t xml:space="preserve"> на </w:t>
      </w:r>
      <w:r w:rsidR="006E1723" w:rsidRPr="006E1723">
        <w:t>3</w:t>
      </w:r>
      <w:r w:rsidRPr="006E1723">
        <w:t>,</w:t>
      </w:r>
      <w:r w:rsidR="006E1723" w:rsidRPr="006E1723">
        <w:t>98</w:t>
      </w:r>
      <w:r w:rsidRPr="006E1723">
        <w:t>% по отношению к 202</w:t>
      </w:r>
      <w:r w:rsidR="006E1723" w:rsidRPr="006E1723">
        <w:t>3</w:t>
      </w:r>
      <w:r w:rsidRPr="006E1723">
        <w:t xml:space="preserve"> г. в сопоставимых ценах. В 202</w:t>
      </w:r>
      <w:r w:rsidR="006E1723" w:rsidRPr="006E1723">
        <w:t>5</w:t>
      </w:r>
      <w:r w:rsidRPr="006E1723">
        <w:t>-202</w:t>
      </w:r>
      <w:r w:rsidR="006E1723" w:rsidRPr="006E1723">
        <w:t>7</w:t>
      </w:r>
      <w:r w:rsidRPr="006E1723">
        <w:t xml:space="preserve"> гг. прогнозируется ежегодное увеличение объема платных услуг населению на </w:t>
      </w:r>
      <w:r w:rsidR="006E1723" w:rsidRPr="006E1723">
        <w:t>0</w:t>
      </w:r>
      <w:r w:rsidRPr="006E1723">
        <w:t>,</w:t>
      </w:r>
      <w:r w:rsidR="00894CB1" w:rsidRPr="006E1723">
        <w:t>0</w:t>
      </w:r>
      <w:r w:rsidR="006E1723" w:rsidRPr="006E1723">
        <w:t>5</w:t>
      </w:r>
      <w:r w:rsidRPr="006E1723">
        <w:t>-</w:t>
      </w:r>
      <w:r w:rsidR="006E1723" w:rsidRPr="006E1723">
        <w:t>0</w:t>
      </w:r>
      <w:r w:rsidRPr="006E1723">
        <w:t>,</w:t>
      </w:r>
      <w:r w:rsidR="006E1723" w:rsidRPr="006E1723">
        <w:t>21</w:t>
      </w:r>
      <w:r w:rsidRPr="006E1723">
        <w:t xml:space="preserve">% в сопоставимых ценах. </w:t>
      </w:r>
    </w:p>
    <w:p w:rsidR="00B224DE" w:rsidRPr="006E1723" w:rsidRDefault="00B224DE" w:rsidP="0014069D">
      <w:pPr>
        <w:pStyle w:val="a5"/>
        <w:spacing w:after="0"/>
        <w:ind w:left="0" w:firstLine="709"/>
        <w:jc w:val="both"/>
      </w:pPr>
      <w:r w:rsidRPr="006E1723">
        <w:t xml:space="preserve">Видовая структура объема платных услуг носит устойчивый характер и в основном сформирована за счет услуг, обязательных к оплате (жилищно-коммунальные, медицинские и услуги почтовой связи). </w:t>
      </w:r>
    </w:p>
    <w:p w:rsidR="00B224DE" w:rsidRPr="006E1723" w:rsidRDefault="00B224DE" w:rsidP="0014069D">
      <w:pPr>
        <w:pStyle w:val="a5"/>
        <w:spacing w:after="0"/>
        <w:ind w:left="0" w:firstLine="709"/>
        <w:jc w:val="both"/>
      </w:pPr>
      <w:r w:rsidRPr="006E1723">
        <w:t>В сфере здравоохранения, образования, физической культуры и спорта, из-за особой значимости их для жизнедеятельности человека, наращивание объемов этих услуг будет происходить достаточно высокими темпами.</w:t>
      </w:r>
    </w:p>
    <w:p w:rsidR="00B224DE" w:rsidRPr="006E1723" w:rsidRDefault="00B224DE" w:rsidP="0014069D">
      <w:pPr>
        <w:pStyle w:val="a3"/>
        <w:ind w:firstLine="697"/>
        <w:rPr>
          <w:bCs/>
          <w:sz w:val="28"/>
          <w:szCs w:val="28"/>
        </w:rPr>
      </w:pPr>
      <w:bookmarkStart w:id="4" w:name="_Toc84837201"/>
    </w:p>
    <w:bookmarkEnd w:id="4"/>
    <w:p w:rsidR="00B224DE" w:rsidRPr="00D572BF" w:rsidRDefault="00B224DE" w:rsidP="0014069D">
      <w:pPr>
        <w:jc w:val="center"/>
        <w:rPr>
          <w:b/>
          <w:i/>
          <w:sz w:val="28"/>
          <w:szCs w:val="28"/>
        </w:rPr>
      </w:pPr>
      <w:r w:rsidRPr="00D572BF">
        <w:rPr>
          <w:b/>
          <w:i/>
          <w:sz w:val="28"/>
          <w:szCs w:val="28"/>
        </w:rPr>
        <w:t>ЖИЛИЩНОЕ СТРОИТЕЛЬСТВО</w:t>
      </w:r>
    </w:p>
    <w:p w:rsidR="00B224DE" w:rsidRPr="00D572BF" w:rsidRDefault="00B224DE" w:rsidP="0014069D">
      <w:pPr>
        <w:jc w:val="center"/>
        <w:rPr>
          <w:b/>
          <w:i/>
          <w:sz w:val="28"/>
          <w:szCs w:val="28"/>
        </w:rPr>
      </w:pPr>
    </w:p>
    <w:p w:rsidR="00B224DE" w:rsidRPr="006E1723" w:rsidRDefault="00B224DE" w:rsidP="0014069D">
      <w:pPr>
        <w:ind w:firstLine="720"/>
        <w:jc w:val="both"/>
        <w:rPr>
          <w:sz w:val="28"/>
          <w:szCs w:val="28"/>
        </w:rPr>
      </w:pPr>
      <w:r w:rsidRPr="006E1723">
        <w:rPr>
          <w:sz w:val="28"/>
          <w:szCs w:val="28"/>
        </w:rPr>
        <w:t>В 202</w:t>
      </w:r>
      <w:r w:rsidR="006E1723" w:rsidRPr="006E1723">
        <w:rPr>
          <w:sz w:val="28"/>
          <w:szCs w:val="28"/>
        </w:rPr>
        <w:t>3</w:t>
      </w:r>
      <w:r w:rsidRPr="006E1723">
        <w:rPr>
          <w:sz w:val="28"/>
          <w:szCs w:val="28"/>
        </w:rPr>
        <w:t xml:space="preserve"> г. ввод в действие жилых домов в общей площади составил </w:t>
      </w:r>
      <w:r w:rsidR="0070779C" w:rsidRPr="006E1723">
        <w:rPr>
          <w:sz w:val="28"/>
          <w:szCs w:val="28"/>
        </w:rPr>
        <w:t>5</w:t>
      </w:r>
      <w:r w:rsidR="006E1723" w:rsidRPr="006E1723">
        <w:rPr>
          <w:sz w:val="28"/>
          <w:szCs w:val="28"/>
        </w:rPr>
        <w:t>09</w:t>
      </w:r>
      <w:r w:rsidRPr="006E1723">
        <w:rPr>
          <w:sz w:val="28"/>
          <w:szCs w:val="28"/>
        </w:rPr>
        <w:t xml:space="preserve"> кв. метров. До конца 202</w:t>
      </w:r>
      <w:r w:rsidR="006E1723" w:rsidRPr="006E1723">
        <w:rPr>
          <w:sz w:val="28"/>
          <w:szCs w:val="28"/>
        </w:rPr>
        <w:t>4</w:t>
      </w:r>
      <w:r w:rsidRPr="006E1723">
        <w:rPr>
          <w:sz w:val="28"/>
          <w:szCs w:val="28"/>
        </w:rPr>
        <w:t xml:space="preserve"> г. </w:t>
      </w:r>
      <w:r w:rsidR="008B7D12" w:rsidRPr="006E1723">
        <w:rPr>
          <w:sz w:val="28"/>
          <w:szCs w:val="28"/>
        </w:rPr>
        <w:t xml:space="preserve">не </w:t>
      </w:r>
      <w:r w:rsidRPr="006E1723">
        <w:rPr>
          <w:sz w:val="28"/>
          <w:szCs w:val="28"/>
        </w:rPr>
        <w:t>предполагается вв</w:t>
      </w:r>
      <w:r w:rsidR="008B7D12" w:rsidRPr="006E1723">
        <w:rPr>
          <w:sz w:val="28"/>
          <w:szCs w:val="28"/>
        </w:rPr>
        <w:t>од</w:t>
      </w:r>
      <w:r w:rsidRPr="006E1723">
        <w:rPr>
          <w:sz w:val="28"/>
          <w:szCs w:val="28"/>
        </w:rPr>
        <w:t xml:space="preserve"> в эксплуатацию за счет всех источников финансирования жилой площади, в том числе индивидуальных жилых домов</w:t>
      </w:r>
      <w:r w:rsidR="008B7D12" w:rsidRPr="006E1723">
        <w:rPr>
          <w:sz w:val="28"/>
          <w:szCs w:val="28"/>
        </w:rPr>
        <w:t>.</w:t>
      </w:r>
    </w:p>
    <w:p w:rsidR="00B224DE" w:rsidRPr="006E1723" w:rsidRDefault="00B224DE" w:rsidP="0014069D">
      <w:pPr>
        <w:ind w:firstLine="720"/>
        <w:jc w:val="both"/>
        <w:rPr>
          <w:sz w:val="28"/>
          <w:szCs w:val="28"/>
        </w:rPr>
      </w:pPr>
      <w:r w:rsidRPr="006E1723">
        <w:rPr>
          <w:sz w:val="28"/>
          <w:szCs w:val="28"/>
        </w:rPr>
        <w:t>Прогнозируется ввод в эксплуатацию жилых домов за счет всех источников финансирования в 202</w:t>
      </w:r>
      <w:r w:rsidR="006E1723" w:rsidRPr="006E1723">
        <w:rPr>
          <w:sz w:val="28"/>
          <w:szCs w:val="28"/>
        </w:rPr>
        <w:t>5</w:t>
      </w:r>
      <w:r w:rsidRPr="006E1723">
        <w:rPr>
          <w:sz w:val="28"/>
          <w:szCs w:val="28"/>
        </w:rPr>
        <w:t xml:space="preserve"> г. в объеме </w:t>
      </w:r>
      <w:r w:rsidR="006E1723" w:rsidRPr="006E1723">
        <w:rPr>
          <w:sz w:val="28"/>
          <w:szCs w:val="28"/>
        </w:rPr>
        <w:t>308</w:t>
      </w:r>
      <w:r w:rsidRPr="006E1723">
        <w:rPr>
          <w:sz w:val="28"/>
          <w:szCs w:val="28"/>
        </w:rPr>
        <w:t xml:space="preserve"> кв. метров, в 202</w:t>
      </w:r>
      <w:r w:rsidR="006E1723" w:rsidRPr="006E1723">
        <w:rPr>
          <w:sz w:val="28"/>
          <w:szCs w:val="28"/>
        </w:rPr>
        <w:t>6</w:t>
      </w:r>
      <w:r w:rsidRPr="006E1723">
        <w:rPr>
          <w:sz w:val="28"/>
          <w:szCs w:val="28"/>
        </w:rPr>
        <w:t xml:space="preserve"> г. – </w:t>
      </w:r>
      <w:r w:rsidR="006E1723" w:rsidRPr="006E1723">
        <w:rPr>
          <w:sz w:val="28"/>
          <w:szCs w:val="28"/>
        </w:rPr>
        <w:t>260</w:t>
      </w:r>
      <w:r w:rsidR="0070779C" w:rsidRPr="006E1723">
        <w:rPr>
          <w:sz w:val="28"/>
          <w:szCs w:val="28"/>
        </w:rPr>
        <w:t xml:space="preserve"> </w:t>
      </w:r>
      <w:r w:rsidRPr="006E1723">
        <w:rPr>
          <w:sz w:val="28"/>
          <w:szCs w:val="28"/>
        </w:rPr>
        <w:t>кв. метров, в 202</w:t>
      </w:r>
      <w:r w:rsidR="006E1723" w:rsidRPr="006E1723">
        <w:rPr>
          <w:sz w:val="28"/>
          <w:szCs w:val="28"/>
        </w:rPr>
        <w:t>7</w:t>
      </w:r>
      <w:r w:rsidRPr="006E1723">
        <w:rPr>
          <w:sz w:val="28"/>
          <w:szCs w:val="28"/>
        </w:rPr>
        <w:t xml:space="preserve"> г. – </w:t>
      </w:r>
      <w:r w:rsidR="006E1723" w:rsidRPr="006E1723">
        <w:rPr>
          <w:sz w:val="28"/>
          <w:szCs w:val="28"/>
        </w:rPr>
        <w:t>300</w:t>
      </w:r>
      <w:r w:rsidRPr="006E1723">
        <w:rPr>
          <w:sz w:val="28"/>
          <w:szCs w:val="28"/>
        </w:rPr>
        <w:t xml:space="preserve"> кв. метров.</w:t>
      </w:r>
    </w:p>
    <w:p w:rsidR="00B224DE" w:rsidRPr="00D572BF" w:rsidRDefault="00B224DE" w:rsidP="0014069D">
      <w:pPr>
        <w:pStyle w:val="a8"/>
      </w:pPr>
    </w:p>
    <w:p w:rsidR="00B224DE" w:rsidRPr="00D572BF" w:rsidRDefault="00B224DE" w:rsidP="0014069D">
      <w:pPr>
        <w:pStyle w:val="1"/>
        <w:rPr>
          <w:bCs/>
          <w:szCs w:val="28"/>
        </w:rPr>
      </w:pPr>
      <w:bookmarkStart w:id="5" w:name="_Toc84837191"/>
      <w:r w:rsidRPr="00D572BF">
        <w:rPr>
          <w:bCs/>
          <w:szCs w:val="28"/>
        </w:rPr>
        <w:t>4. РАЗВИТИЕ СЕКТОРОВ ЭКОНОМИКИ И ИХ ВЛИЯНИЕ НА СОЦИАЛЬНЫЕ И ЭКОНОМИЧЕСКИЕ ПРОЦЕССЫ В РАЙОНЕ</w:t>
      </w:r>
    </w:p>
    <w:p w:rsidR="00B224DE" w:rsidRPr="00D572BF" w:rsidRDefault="00B224DE" w:rsidP="0014069D">
      <w:pPr>
        <w:jc w:val="center"/>
        <w:rPr>
          <w:sz w:val="28"/>
          <w:szCs w:val="28"/>
        </w:rPr>
      </w:pPr>
    </w:p>
    <w:p w:rsidR="00B224DE" w:rsidRPr="00D572BF" w:rsidRDefault="00B224DE" w:rsidP="0014069D">
      <w:pPr>
        <w:pStyle w:val="1"/>
        <w:rPr>
          <w:bCs/>
          <w:i/>
          <w:szCs w:val="28"/>
        </w:rPr>
      </w:pPr>
      <w:r w:rsidRPr="00D572BF">
        <w:rPr>
          <w:bCs/>
          <w:i/>
          <w:szCs w:val="28"/>
        </w:rPr>
        <w:t>ПРОМЫШЛЕННОСТЬ</w:t>
      </w:r>
      <w:bookmarkEnd w:id="5"/>
    </w:p>
    <w:p w:rsidR="00B224DE" w:rsidRPr="00D572BF" w:rsidRDefault="00B224DE" w:rsidP="0014069D"/>
    <w:p w:rsidR="00B224DE" w:rsidRPr="00F00118" w:rsidRDefault="00B224DE" w:rsidP="0014069D">
      <w:pPr>
        <w:ind w:firstLine="709"/>
        <w:jc w:val="both"/>
        <w:rPr>
          <w:sz w:val="28"/>
          <w:szCs w:val="28"/>
        </w:rPr>
      </w:pPr>
      <w:r w:rsidRPr="00F00118">
        <w:rPr>
          <w:sz w:val="28"/>
          <w:szCs w:val="28"/>
        </w:rPr>
        <w:t>По итогам 202</w:t>
      </w:r>
      <w:r w:rsidR="003D4436" w:rsidRPr="00F00118">
        <w:rPr>
          <w:sz w:val="28"/>
          <w:szCs w:val="28"/>
        </w:rPr>
        <w:t>3</w:t>
      </w:r>
      <w:r w:rsidRPr="00F00118">
        <w:rPr>
          <w:sz w:val="28"/>
          <w:szCs w:val="28"/>
        </w:rPr>
        <w:t xml:space="preserve"> г. объем отгруженных товаров собственного производства, выполненных работ и услуг собственными силами по всем видам экономической деятельности составил </w:t>
      </w:r>
      <w:r w:rsidR="003D4436" w:rsidRPr="00F00118">
        <w:rPr>
          <w:bCs/>
          <w:sz w:val="28"/>
          <w:szCs w:val="28"/>
        </w:rPr>
        <w:t>109155</w:t>
      </w:r>
      <w:r w:rsidRPr="00F00118">
        <w:rPr>
          <w:bCs/>
          <w:sz w:val="28"/>
          <w:szCs w:val="28"/>
        </w:rPr>
        <w:t xml:space="preserve">,00 </w:t>
      </w:r>
      <w:r w:rsidRPr="00F00118">
        <w:rPr>
          <w:sz w:val="28"/>
          <w:szCs w:val="28"/>
        </w:rPr>
        <w:t xml:space="preserve">тыс. руб., что на </w:t>
      </w:r>
      <w:r w:rsidR="003D4436" w:rsidRPr="00F00118">
        <w:rPr>
          <w:sz w:val="28"/>
          <w:szCs w:val="28"/>
        </w:rPr>
        <w:t>5</w:t>
      </w:r>
      <w:r w:rsidRPr="00F00118">
        <w:rPr>
          <w:sz w:val="28"/>
          <w:szCs w:val="28"/>
        </w:rPr>
        <w:t>,</w:t>
      </w:r>
      <w:r w:rsidR="003D4436" w:rsidRPr="00F00118">
        <w:rPr>
          <w:sz w:val="28"/>
          <w:szCs w:val="28"/>
        </w:rPr>
        <w:t>43</w:t>
      </w:r>
      <w:r w:rsidRPr="00F00118">
        <w:rPr>
          <w:sz w:val="28"/>
          <w:szCs w:val="28"/>
        </w:rPr>
        <w:t>% больше по отношению к 202</w:t>
      </w:r>
      <w:r w:rsidR="003D4436" w:rsidRPr="00F00118">
        <w:rPr>
          <w:sz w:val="28"/>
          <w:szCs w:val="28"/>
        </w:rPr>
        <w:t>2</w:t>
      </w:r>
      <w:r w:rsidRPr="00F00118">
        <w:rPr>
          <w:sz w:val="28"/>
          <w:szCs w:val="28"/>
        </w:rPr>
        <w:t xml:space="preserve"> г. По оценке 202</w:t>
      </w:r>
      <w:r w:rsidR="003D4436" w:rsidRPr="00F00118">
        <w:rPr>
          <w:sz w:val="28"/>
          <w:szCs w:val="28"/>
        </w:rPr>
        <w:t>4</w:t>
      </w:r>
      <w:r w:rsidRPr="00F00118">
        <w:rPr>
          <w:sz w:val="28"/>
          <w:szCs w:val="28"/>
        </w:rPr>
        <w:t xml:space="preserve"> г. объем отгруженных товаров собственного производства, выполненных работ и услуг собственными силами по всем видам экономической деятельности у</w:t>
      </w:r>
      <w:r w:rsidR="007B2563" w:rsidRPr="00F00118">
        <w:rPr>
          <w:sz w:val="28"/>
          <w:szCs w:val="28"/>
        </w:rPr>
        <w:t>величится</w:t>
      </w:r>
      <w:r w:rsidRPr="00F00118">
        <w:rPr>
          <w:sz w:val="28"/>
          <w:szCs w:val="28"/>
        </w:rPr>
        <w:t xml:space="preserve"> на </w:t>
      </w:r>
      <w:r w:rsidR="003D4436" w:rsidRPr="00F00118">
        <w:rPr>
          <w:sz w:val="28"/>
          <w:szCs w:val="28"/>
        </w:rPr>
        <w:t>3</w:t>
      </w:r>
      <w:r w:rsidRPr="00F00118">
        <w:rPr>
          <w:sz w:val="28"/>
          <w:szCs w:val="28"/>
        </w:rPr>
        <w:t>,</w:t>
      </w:r>
      <w:r w:rsidR="003D4436" w:rsidRPr="00F00118">
        <w:rPr>
          <w:sz w:val="28"/>
          <w:szCs w:val="28"/>
        </w:rPr>
        <w:t>97</w:t>
      </w:r>
      <w:r w:rsidRPr="00F00118">
        <w:rPr>
          <w:sz w:val="28"/>
          <w:szCs w:val="28"/>
        </w:rPr>
        <w:t>% по сравнению с 202</w:t>
      </w:r>
      <w:r w:rsidR="003D4436" w:rsidRPr="00F00118">
        <w:rPr>
          <w:sz w:val="28"/>
          <w:szCs w:val="28"/>
        </w:rPr>
        <w:t>3</w:t>
      </w:r>
      <w:r w:rsidRPr="00F00118">
        <w:rPr>
          <w:sz w:val="28"/>
          <w:szCs w:val="28"/>
        </w:rPr>
        <w:t xml:space="preserve"> г. Прогнозируется в 202</w:t>
      </w:r>
      <w:r w:rsidR="003D4436" w:rsidRPr="00F00118">
        <w:rPr>
          <w:sz w:val="28"/>
          <w:szCs w:val="28"/>
        </w:rPr>
        <w:t>5</w:t>
      </w:r>
      <w:r w:rsidRPr="00F00118">
        <w:rPr>
          <w:sz w:val="28"/>
          <w:szCs w:val="28"/>
        </w:rPr>
        <w:t>-202</w:t>
      </w:r>
      <w:r w:rsidR="003D4436" w:rsidRPr="00F00118">
        <w:rPr>
          <w:sz w:val="28"/>
          <w:szCs w:val="28"/>
        </w:rPr>
        <w:t>7</w:t>
      </w:r>
      <w:r w:rsidRPr="00F00118">
        <w:rPr>
          <w:sz w:val="28"/>
          <w:szCs w:val="28"/>
        </w:rPr>
        <w:t xml:space="preserve"> гг. ежегодный прирост объема отгруженных товаров собственного производства, выполненных работ и услуг собственными силами по всем видам экономической деятельности в размере </w:t>
      </w:r>
      <w:r w:rsidR="00F00118" w:rsidRPr="00F00118">
        <w:rPr>
          <w:sz w:val="28"/>
          <w:szCs w:val="28"/>
        </w:rPr>
        <w:t>0</w:t>
      </w:r>
      <w:r w:rsidRPr="00F00118">
        <w:rPr>
          <w:sz w:val="28"/>
          <w:szCs w:val="28"/>
        </w:rPr>
        <w:t>,</w:t>
      </w:r>
      <w:r w:rsidR="00F00118" w:rsidRPr="00F00118">
        <w:rPr>
          <w:sz w:val="28"/>
          <w:szCs w:val="28"/>
        </w:rPr>
        <w:t>78</w:t>
      </w:r>
      <w:r w:rsidRPr="00F00118">
        <w:rPr>
          <w:sz w:val="28"/>
          <w:szCs w:val="28"/>
        </w:rPr>
        <w:t>-1,</w:t>
      </w:r>
      <w:r w:rsidR="00F00118" w:rsidRPr="00F00118">
        <w:rPr>
          <w:sz w:val="28"/>
          <w:szCs w:val="28"/>
        </w:rPr>
        <w:t>26</w:t>
      </w:r>
      <w:r w:rsidRPr="00F00118">
        <w:rPr>
          <w:sz w:val="28"/>
          <w:szCs w:val="28"/>
        </w:rPr>
        <w:t>%.</w:t>
      </w:r>
    </w:p>
    <w:p w:rsidR="00B224DE" w:rsidRPr="00F00118" w:rsidRDefault="00B224DE" w:rsidP="0014069D">
      <w:pPr>
        <w:ind w:firstLine="709"/>
        <w:jc w:val="both"/>
        <w:rPr>
          <w:sz w:val="28"/>
          <w:szCs w:val="28"/>
        </w:rPr>
      </w:pPr>
      <w:r w:rsidRPr="00F00118">
        <w:rPr>
          <w:sz w:val="28"/>
          <w:szCs w:val="28"/>
        </w:rPr>
        <w:t xml:space="preserve">Основными составляющими формирования объема отгруженных товаров собственного производства, выполненных работ и услуг собственными силами </w:t>
      </w:r>
      <w:r w:rsidRPr="00F00118">
        <w:rPr>
          <w:sz w:val="28"/>
          <w:szCs w:val="28"/>
        </w:rPr>
        <w:lastRenderedPageBreak/>
        <w:t>в районе являются водоснабжение, водоотведение, обеспечение электрической энергией и газом. При этом в 202</w:t>
      </w:r>
      <w:r w:rsidR="00F00118" w:rsidRPr="00F00118">
        <w:rPr>
          <w:sz w:val="28"/>
          <w:szCs w:val="28"/>
        </w:rPr>
        <w:t>3</w:t>
      </w:r>
      <w:r w:rsidRPr="00F00118">
        <w:rPr>
          <w:sz w:val="28"/>
          <w:szCs w:val="28"/>
        </w:rPr>
        <w:t xml:space="preserve"> г. по сравнению с 202</w:t>
      </w:r>
      <w:r w:rsidR="00F00118" w:rsidRPr="00F00118">
        <w:rPr>
          <w:sz w:val="28"/>
          <w:szCs w:val="28"/>
        </w:rPr>
        <w:t>2</w:t>
      </w:r>
      <w:r w:rsidRPr="00F00118">
        <w:rPr>
          <w:sz w:val="28"/>
          <w:szCs w:val="28"/>
        </w:rPr>
        <w:t xml:space="preserve"> г. объем по обеспечению электрической энергией и газом у</w:t>
      </w:r>
      <w:r w:rsidR="00F00118" w:rsidRPr="00F00118">
        <w:rPr>
          <w:sz w:val="28"/>
          <w:szCs w:val="28"/>
        </w:rPr>
        <w:t>величился</w:t>
      </w:r>
      <w:r w:rsidRPr="00F00118">
        <w:rPr>
          <w:sz w:val="28"/>
          <w:szCs w:val="28"/>
        </w:rPr>
        <w:t xml:space="preserve"> на </w:t>
      </w:r>
      <w:r w:rsidR="00F00118" w:rsidRPr="00F00118">
        <w:rPr>
          <w:sz w:val="28"/>
          <w:szCs w:val="28"/>
        </w:rPr>
        <w:t>4</w:t>
      </w:r>
      <w:r w:rsidRPr="00F00118">
        <w:rPr>
          <w:sz w:val="28"/>
          <w:szCs w:val="28"/>
        </w:rPr>
        <w:t>,</w:t>
      </w:r>
      <w:r w:rsidR="00F00118" w:rsidRPr="00F00118">
        <w:rPr>
          <w:sz w:val="28"/>
          <w:szCs w:val="28"/>
        </w:rPr>
        <w:t>73</w:t>
      </w:r>
      <w:r w:rsidRPr="00F00118">
        <w:rPr>
          <w:sz w:val="28"/>
          <w:szCs w:val="28"/>
        </w:rPr>
        <w:t xml:space="preserve">%, а по водоснабжению и водоотведению </w:t>
      </w:r>
      <w:r w:rsidR="00F00118" w:rsidRPr="00F00118">
        <w:rPr>
          <w:sz w:val="28"/>
          <w:szCs w:val="28"/>
        </w:rPr>
        <w:t xml:space="preserve">– </w:t>
      </w:r>
      <w:r w:rsidRPr="00F00118">
        <w:rPr>
          <w:sz w:val="28"/>
          <w:szCs w:val="28"/>
        </w:rPr>
        <w:t>на 1</w:t>
      </w:r>
      <w:r w:rsidR="002633A1" w:rsidRPr="00F00118">
        <w:rPr>
          <w:sz w:val="28"/>
          <w:szCs w:val="28"/>
        </w:rPr>
        <w:t>1</w:t>
      </w:r>
      <w:r w:rsidRPr="00F00118">
        <w:rPr>
          <w:sz w:val="28"/>
          <w:szCs w:val="28"/>
        </w:rPr>
        <w:t>,</w:t>
      </w:r>
      <w:r w:rsidR="00F00118" w:rsidRPr="00F00118">
        <w:rPr>
          <w:sz w:val="28"/>
          <w:szCs w:val="28"/>
        </w:rPr>
        <w:t>87</w:t>
      </w:r>
      <w:r w:rsidRPr="00F00118">
        <w:rPr>
          <w:sz w:val="28"/>
          <w:szCs w:val="28"/>
        </w:rPr>
        <w:t>%. В 202</w:t>
      </w:r>
      <w:r w:rsidR="00F00118" w:rsidRPr="00F00118">
        <w:rPr>
          <w:sz w:val="28"/>
          <w:szCs w:val="28"/>
        </w:rPr>
        <w:t>4</w:t>
      </w:r>
      <w:r w:rsidRPr="00F00118">
        <w:rPr>
          <w:sz w:val="28"/>
          <w:szCs w:val="28"/>
        </w:rPr>
        <w:t xml:space="preserve"> г. (оценка) объем по обеспечению энергией и газом </w:t>
      </w:r>
      <w:r w:rsidR="002633A1" w:rsidRPr="00F00118">
        <w:rPr>
          <w:sz w:val="28"/>
          <w:szCs w:val="28"/>
        </w:rPr>
        <w:t>возрастет</w:t>
      </w:r>
      <w:r w:rsidRPr="00F00118">
        <w:rPr>
          <w:sz w:val="28"/>
          <w:szCs w:val="28"/>
        </w:rPr>
        <w:t xml:space="preserve"> на </w:t>
      </w:r>
      <w:r w:rsidR="00F00118" w:rsidRPr="00F00118">
        <w:rPr>
          <w:sz w:val="28"/>
          <w:szCs w:val="28"/>
        </w:rPr>
        <w:t>3</w:t>
      </w:r>
      <w:r w:rsidRPr="00F00118">
        <w:rPr>
          <w:sz w:val="28"/>
          <w:szCs w:val="28"/>
        </w:rPr>
        <w:t>,</w:t>
      </w:r>
      <w:r w:rsidR="00F00118" w:rsidRPr="00F00118">
        <w:rPr>
          <w:sz w:val="28"/>
          <w:szCs w:val="28"/>
        </w:rPr>
        <w:t>26</w:t>
      </w:r>
      <w:r w:rsidRPr="00F00118">
        <w:rPr>
          <w:sz w:val="28"/>
          <w:szCs w:val="28"/>
        </w:rPr>
        <w:t xml:space="preserve">%, по водоснабжению и водоотведению увеличится на </w:t>
      </w:r>
      <w:r w:rsidR="00F00118" w:rsidRPr="00F00118">
        <w:rPr>
          <w:sz w:val="28"/>
          <w:szCs w:val="28"/>
        </w:rPr>
        <w:t>10</w:t>
      </w:r>
      <w:r w:rsidRPr="00F00118">
        <w:rPr>
          <w:sz w:val="28"/>
          <w:szCs w:val="28"/>
        </w:rPr>
        <w:t>,</w:t>
      </w:r>
      <w:r w:rsidR="00F00118" w:rsidRPr="00F00118">
        <w:rPr>
          <w:sz w:val="28"/>
          <w:szCs w:val="28"/>
        </w:rPr>
        <w:t>06</w:t>
      </w:r>
      <w:r w:rsidRPr="00F00118">
        <w:rPr>
          <w:sz w:val="28"/>
          <w:szCs w:val="28"/>
        </w:rPr>
        <w:t>% по отношению к предшествующему периоду времени. В 202</w:t>
      </w:r>
      <w:r w:rsidR="00F00118" w:rsidRPr="00F00118">
        <w:rPr>
          <w:sz w:val="28"/>
          <w:szCs w:val="28"/>
        </w:rPr>
        <w:t>5</w:t>
      </w:r>
      <w:r w:rsidRPr="00F00118">
        <w:rPr>
          <w:sz w:val="28"/>
          <w:szCs w:val="28"/>
        </w:rPr>
        <w:t>-202</w:t>
      </w:r>
      <w:r w:rsidR="00F00118" w:rsidRPr="00F00118">
        <w:rPr>
          <w:sz w:val="28"/>
          <w:szCs w:val="28"/>
        </w:rPr>
        <w:t>7</w:t>
      </w:r>
      <w:r w:rsidRPr="00F00118">
        <w:rPr>
          <w:sz w:val="28"/>
          <w:szCs w:val="28"/>
        </w:rPr>
        <w:t xml:space="preserve"> гг. прогнозируется прирост объема по обеспечению электрической энергией и газом в размере </w:t>
      </w:r>
      <w:r w:rsidR="00F00118" w:rsidRPr="00F00118">
        <w:rPr>
          <w:sz w:val="28"/>
          <w:szCs w:val="28"/>
        </w:rPr>
        <w:t>0</w:t>
      </w:r>
      <w:r w:rsidRPr="00F00118">
        <w:rPr>
          <w:sz w:val="28"/>
          <w:szCs w:val="28"/>
        </w:rPr>
        <w:t>,</w:t>
      </w:r>
      <w:r w:rsidR="00F00118" w:rsidRPr="00F00118">
        <w:rPr>
          <w:sz w:val="28"/>
          <w:szCs w:val="28"/>
        </w:rPr>
        <w:t>85</w:t>
      </w:r>
      <w:r w:rsidRPr="00F00118">
        <w:rPr>
          <w:sz w:val="28"/>
          <w:szCs w:val="28"/>
        </w:rPr>
        <w:t>-</w:t>
      </w:r>
      <w:r w:rsidR="00F00118" w:rsidRPr="00F00118">
        <w:rPr>
          <w:sz w:val="28"/>
          <w:szCs w:val="28"/>
        </w:rPr>
        <w:t>1</w:t>
      </w:r>
      <w:r w:rsidRPr="00F00118">
        <w:rPr>
          <w:sz w:val="28"/>
          <w:szCs w:val="28"/>
        </w:rPr>
        <w:t>,</w:t>
      </w:r>
      <w:r w:rsidR="00F00118" w:rsidRPr="00F00118">
        <w:rPr>
          <w:sz w:val="28"/>
          <w:szCs w:val="28"/>
        </w:rPr>
        <w:t>35</w:t>
      </w:r>
      <w:r w:rsidRPr="00F00118">
        <w:rPr>
          <w:sz w:val="28"/>
          <w:szCs w:val="28"/>
        </w:rPr>
        <w:t>% в год, а по водоснабжению и водоотведению – в размере 0,</w:t>
      </w:r>
      <w:r w:rsidR="00F00118" w:rsidRPr="00F00118">
        <w:rPr>
          <w:sz w:val="28"/>
          <w:szCs w:val="28"/>
        </w:rPr>
        <w:t>2</w:t>
      </w:r>
      <w:r w:rsidR="002633A1" w:rsidRPr="00F00118">
        <w:rPr>
          <w:sz w:val="28"/>
          <w:szCs w:val="28"/>
        </w:rPr>
        <w:t>7</w:t>
      </w:r>
      <w:r w:rsidRPr="00F00118">
        <w:rPr>
          <w:sz w:val="28"/>
          <w:szCs w:val="28"/>
        </w:rPr>
        <w:t>-0,</w:t>
      </w:r>
      <w:r w:rsidR="00F00118" w:rsidRPr="00F00118">
        <w:rPr>
          <w:sz w:val="28"/>
          <w:szCs w:val="28"/>
        </w:rPr>
        <w:t>48</w:t>
      </w:r>
      <w:r w:rsidRPr="00F00118">
        <w:rPr>
          <w:sz w:val="28"/>
          <w:szCs w:val="28"/>
        </w:rPr>
        <w:t>%.</w:t>
      </w:r>
    </w:p>
    <w:p w:rsidR="00C30D37" w:rsidRDefault="00C30D37" w:rsidP="0014069D">
      <w:pPr>
        <w:pStyle w:val="1"/>
        <w:rPr>
          <w:bCs/>
          <w:i/>
          <w:szCs w:val="28"/>
        </w:rPr>
      </w:pPr>
    </w:p>
    <w:p w:rsidR="00B224DE" w:rsidRPr="00D572BF" w:rsidRDefault="00B224DE" w:rsidP="0014069D">
      <w:pPr>
        <w:pStyle w:val="1"/>
        <w:rPr>
          <w:bCs/>
          <w:i/>
          <w:szCs w:val="28"/>
        </w:rPr>
      </w:pPr>
      <w:r w:rsidRPr="00E66919">
        <w:rPr>
          <w:bCs/>
          <w:i/>
          <w:szCs w:val="28"/>
        </w:rPr>
        <w:t>СЕЛЬСКОЕ ХОЗЯЙСТВО</w:t>
      </w:r>
    </w:p>
    <w:p w:rsidR="00B224DE" w:rsidRPr="00D572BF" w:rsidRDefault="00B224DE" w:rsidP="0014069D">
      <w:pPr>
        <w:rPr>
          <w:sz w:val="28"/>
          <w:szCs w:val="28"/>
        </w:rPr>
      </w:pPr>
    </w:p>
    <w:p w:rsidR="00B224DE" w:rsidRPr="00AD6321" w:rsidRDefault="00B224DE" w:rsidP="0014069D">
      <w:pPr>
        <w:ind w:firstLine="720"/>
        <w:jc w:val="both"/>
        <w:rPr>
          <w:sz w:val="28"/>
          <w:szCs w:val="28"/>
        </w:rPr>
      </w:pPr>
      <w:r w:rsidRPr="00AD6321">
        <w:rPr>
          <w:sz w:val="28"/>
          <w:szCs w:val="28"/>
        </w:rPr>
        <w:t>Объем производства продукции сельского хозяйства в действующих ценах в 202</w:t>
      </w:r>
      <w:r w:rsidR="00990228" w:rsidRPr="00AD6321">
        <w:rPr>
          <w:sz w:val="28"/>
          <w:szCs w:val="28"/>
        </w:rPr>
        <w:t>3</w:t>
      </w:r>
      <w:r w:rsidRPr="00AD6321">
        <w:rPr>
          <w:sz w:val="28"/>
          <w:szCs w:val="28"/>
        </w:rPr>
        <w:t xml:space="preserve"> г. составил </w:t>
      </w:r>
      <w:r w:rsidR="00E5756A" w:rsidRPr="00AD6321">
        <w:rPr>
          <w:sz w:val="28"/>
          <w:szCs w:val="28"/>
        </w:rPr>
        <w:t>1039557</w:t>
      </w:r>
      <w:r w:rsidRPr="00AD6321">
        <w:rPr>
          <w:sz w:val="28"/>
          <w:szCs w:val="28"/>
        </w:rPr>
        <w:t xml:space="preserve">,00 тыс. руб., что на </w:t>
      </w:r>
      <w:r w:rsidR="00E5756A" w:rsidRPr="00AD6321">
        <w:rPr>
          <w:sz w:val="28"/>
          <w:szCs w:val="28"/>
        </w:rPr>
        <w:t>3</w:t>
      </w:r>
      <w:r w:rsidRPr="00AD6321">
        <w:rPr>
          <w:sz w:val="28"/>
          <w:szCs w:val="28"/>
        </w:rPr>
        <w:t>,</w:t>
      </w:r>
      <w:r w:rsidR="00E5756A" w:rsidRPr="00AD6321">
        <w:rPr>
          <w:sz w:val="28"/>
          <w:szCs w:val="28"/>
        </w:rPr>
        <w:t>78</w:t>
      </w:r>
      <w:r w:rsidRPr="00AD6321">
        <w:rPr>
          <w:sz w:val="28"/>
          <w:szCs w:val="28"/>
        </w:rPr>
        <w:t xml:space="preserve">% </w:t>
      </w:r>
      <w:r w:rsidR="00600F6C" w:rsidRPr="00AD6321">
        <w:rPr>
          <w:sz w:val="28"/>
          <w:szCs w:val="28"/>
        </w:rPr>
        <w:t>больше</w:t>
      </w:r>
      <w:r w:rsidRPr="00AD6321">
        <w:rPr>
          <w:sz w:val="28"/>
          <w:szCs w:val="28"/>
        </w:rPr>
        <w:t xml:space="preserve"> в сопоставимых ценах по отношению к 202</w:t>
      </w:r>
      <w:r w:rsidR="00E5756A" w:rsidRPr="00AD6321">
        <w:rPr>
          <w:sz w:val="28"/>
          <w:szCs w:val="28"/>
        </w:rPr>
        <w:t>2</w:t>
      </w:r>
      <w:r w:rsidRPr="00AD6321">
        <w:rPr>
          <w:sz w:val="28"/>
          <w:szCs w:val="28"/>
        </w:rPr>
        <w:t xml:space="preserve"> г. В 202</w:t>
      </w:r>
      <w:r w:rsidR="00E5756A" w:rsidRPr="00AD6321">
        <w:rPr>
          <w:sz w:val="28"/>
          <w:szCs w:val="28"/>
        </w:rPr>
        <w:t>4</w:t>
      </w:r>
      <w:r w:rsidRPr="00AD6321">
        <w:rPr>
          <w:sz w:val="28"/>
          <w:szCs w:val="28"/>
        </w:rPr>
        <w:t xml:space="preserve"> г. (оценка) объем производства продукции сельского хозяйства по сравнению с 202</w:t>
      </w:r>
      <w:r w:rsidR="00E5756A" w:rsidRPr="00AD6321">
        <w:rPr>
          <w:sz w:val="28"/>
          <w:szCs w:val="28"/>
        </w:rPr>
        <w:t>3</w:t>
      </w:r>
      <w:r w:rsidRPr="00AD6321">
        <w:rPr>
          <w:sz w:val="28"/>
          <w:szCs w:val="28"/>
        </w:rPr>
        <w:t xml:space="preserve"> г. уменьшится в сопоставимых ценах на </w:t>
      </w:r>
      <w:r w:rsidR="00AD6321" w:rsidRPr="00AD6321">
        <w:rPr>
          <w:sz w:val="28"/>
          <w:szCs w:val="28"/>
        </w:rPr>
        <w:t>6</w:t>
      </w:r>
      <w:r w:rsidRPr="00AD6321">
        <w:rPr>
          <w:sz w:val="28"/>
          <w:szCs w:val="28"/>
        </w:rPr>
        <w:t>,</w:t>
      </w:r>
      <w:r w:rsidR="00AD6321" w:rsidRPr="00AD6321">
        <w:rPr>
          <w:sz w:val="28"/>
          <w:szCs w:val="28"/>
        </w:rPr>
        <w:t>26</w:t>
      </w:r>
      <w:r w:rsidRPr="00AD6321">
        <w:rPr>
          <w:sz w:val="28"/>
          <w:szCs w:val="28"/>
        </w:rPr>
        <w:t xml:space="preserve">% и составит </w:t>
      </w:r>
      <w:r w:rsidR="00AD6321" w:rsidRPr="00AD6321">
        <w:rPr>
          <w:sz w:val="28"/>
          <w:szCs w:val="28"/>
        </w:rPr>
        <w:t>1048550</w:t>
      </w:r>
      <w:r w:rsidRPr="00AD6321">
        <w:rPr>
          <w:sz w:val="28"/>
          <w:szCs w:val="28"/>
        </w:rPr>
        <w:t xml:space="preserve">,00 тыс. руб. </w:t>
      </w:r>
    </w:p>
    <w:p w:rsidR="00D170EA" w:rsidRPr="002E6817" w:rsidRDefault="00B224DE" w:rsidP="0014069D">
      <w:pPr>
        <w:ind w:firstLine="720"/>
        <w:jc w:val="both"/>
        <w:rPr>
          <w:sz w:val="28"/>
          <w:szCs w:val="28"/>
        </w:rPr>
      </w:pPr>
      <w:r w:rsidRPr="002E6817">
        <w:rPr>
          <w:sz w:val="28"/>
          <w:szCs w:val="28"/>
        </w:rPr>
        <w:t>Объем производства продукции сельского хозяйства в районе формируется за счет продукции растениеводства и животноводства. При этом в 202</w:t>
      </w:r>
      <w:r w:rsidR="00AD6321" w:rsidRPr="002E6817">
        <w:rPr>
          <w:sz w:val="28"/>
          <w:szCs w:val="28"/>
        </w:rPr>
        <w:t>3</w:t>
      </w:r>
      <w:r w:rsidRPr="002E6817">
        <w:rPr>
          <w:sz w:val="28"/>
          <w:szCs w:val="28"/>
        </w:rPr>
        <w:t>-202</w:t>
      </w:r>
      <w:r w:rsidR="00AD6321" w:rsidRPr="002E6817">
        <w:rPr>
          <w:sz w:val="28"/>
          <w:szCs w:val="28"/>
        </w:rPr>
        <w:t>4</w:t>
      </w:r>
      <w:r w:rsidRPr="002E6817">
        <w:rPr>
          <w:sz w:val="28"/>
          <w:szCs w:val="28"/>
        </w:rPr>
        <w:t xml:space="preserve"> гг. на долю продукции растениеводства приходилось </w:t>
      </w:r>
      <w:r w:rsidR="00D170EA" w:rsidRPr="002E6817">
        <w:rPr>
          <w:sz w:val="28"/>
          <w:szCs w:val="28"/>
        </w:rPr>
        <w:t>5</w:t>
      </w:r>
      <w:r w:rsidR="002E6817" w:rsidRPr="002E6817">
        <w:rPr>
          <w:sz w:val="28"/>
          <w:szCs w:val="28"/>
        </w:rPr>
        <w:t>6</w:t>
      </w:r>
      <w:r w:rsidR="00D170EA" w:rsidRPr="002E6817">
        <w:rPr>
          <w:sz w:val="28"/>
          <w:szCs w:val="28"/>
        </w:rPr>
        <w:t>,</w:t>
      </w:r>
      <w:r w:rsidR="002E6817" w:rsidRPr="002E6817">
        <w:rPr>
          <w:sz w:val="28"/>
          <w:szCs w:val="28"/>
        </w:rPr>
        <w:t>96</w:t>
      </w:r>
      <w:r w:rsidR="00D170EA" w:rsidRPr="002E6817">
        <w:rPr>
          <w:sz w:val="28"/>
          <w:szCs w:val="28"/>
        </w:rPr>
        <w:t>% и на долю продукции животноводства – 4</w:t>
      </w:r>
      <w:r w:rsidR="002E6817" w:rsidRPr="002E6817">
        <w:rPr>
          <w:sz w:val="28"/>
          <w:szCs w:val="28"/>
        </w:rPr>
        <w:t>3</w:t>
      </w:r>
      <w:r w:rsidR="00D170EA" w:rsidRPr="002E6817">
        <w:rPr>
          <w:sz w:val="28"/>
          <w:szCs w:val="28"/>
        </w:rPr>
        <w:t>,</w:t>
      </w:r>
      <w:r w:rsidR="002E6817" w:rsidRPr="002E6817">
        <w:rPr>
          <w:sz w:val="28"/>
          <w:szCs w:val="28"/>
        </w:rPr>
        <w:t>04</w:t>
      </w:r>
      <w:r w:rsidR="00D170EA" w:rsidRPr="002E6817">
        <w:rPr>
          <w:sz w:val="28"/>
          <w:szCs w:val="28"/>
        </w:rPr>
        <w:t xml:space="preserve">%. </w:t>
      </w:r>
    </w:p>
    <w:p w:rsidR="00F54E7B" w:rsidRPr="00244BA3" w:rsidRDefault="00B224DE" w:rsidP="0014069D">
      <w:pPr>
        <w:ind w:firstLine="720"/>
        <w:jc w:val="both"/>
        <w:rPr>
          <w:sz w:val="28"/>
          <w:szCs w:val="28"/>
        </w:rPr>
      </w:pPr>
      <w:r w:rsidRPr="003E0DCA">
        <w:rPr>
          <w:sz w:val="28"/>
          <w:szCs w:val="28"/>
        </w:rPr>
        <w:t>Товарная продукция растениеводства в районе в основном представлена зерном, картофелем и овощами. В 202</w:t>
      </w:r>
      <w:r w:rsidR="003E0DCA" w:rsidRPr="003E0DCA">
        <w:rPr>
          <w:sz w:val="28"/>
          <w:szCs w:val="28"/>
        </w:rPr>
        <w:t>3</w:t>
      </w:r>
      <w:r w:rsidRPr="003E0DCA">
        <w:rPr>
          <w:sz w:val="28"/>
          <w:szCs w:val="28"/>
        </w:rPr>
        <w:t xml:space="preserve"> г. по отношению к 202</w:t>
      </w:r>
      <w:r w:rsidR="003E0DCA" w:rsidRPr="003E0DCA">
        <w:rPr>
          <w:sz w:val="28"/>
          <w:szCs w:val="28"/>
        </w:rPr>
        <w:t>2</w:t>
      </w:r>
      <w:r w:rsidRPr="003E0DCA">
        <w:rPr>
          <w:sz w:val="28"/>
          <w:szCs w:val="28"/>
        </w:rPr>
        <w:t xml:space="preserve"> г. объем производства зерна в районе уменьшился на </w:t>
      </w:r>
      <w:r w:rsidR="003E0DCA" w:rsidRPr="003E0DCA">
        <w:rPr>
          <w:sz w:val="28"/>
          <w:szCs w:val="28"/>
        </w:rPr>
        <w:t>13</w:t>
      </w:r>
      <w:r w:rsidRPr="003E0DCA">
        <w:rPr>
          <w:sz w:val="28"/>
          <w:szCs w:val="28"/>
        </w:rPr>
        <w:t>,</w:t>
      </w:r>
      <w:r w:rsidR="003E0DCA" w:rsidRPr="003E0DCA">
        <w:rPr>
          <w:sz w:val="28"/>
          <w:szCs w:val="28"/>
        </w:rPr>
        <w:t>48</w:t>
      </w:r>
      <w:r w:rsidRPr="003E0DCA">
        <w:rPr>
          <w:sz w:val="28"/>
          <w:szCs w:val="28"/>
        </w:rPr>
        <w:t xml:space="preserve">%, по картофелю и овощам </w:t>
      </w:r>
      <w:r w:rsidR="00774A9E" w:rsidRPr="003E0DCA">
        <w:rPr>
          <w:sz w:val="28"/>
          <w:szCs w:val="28"/>
        </w:rPr>
        <w:t>увеличился</w:t>
      </w:r>
      <w:r w:rsidRPr="003E0DCA">
        <w:rPr>
          <w:sz w:val="28"/>
          <w:szCs w:val="28"/>
        </w:rPr>
        <w:t xml:space="preserve"> на </w:t>
      </w:r>
      <w:r w:rsidR="003E0DCA" w:rsidRPr="003E0DCA">
        <w:rPr>
          <w:sz w:val="28"/>
          <w:szCs w:val="28"/>
        </w:rPr>
        <w:t>26</w:t>
      </w:r>
      <w:r w:rsidRPr="003E0DCA">
        <w:rPr>
          <w:sz w:val="28"/>
          <w:szCs w:val="28"/>
        </w:rPr>
        <w:t>,</w:t>
      </w:r>
      <w:r w:rsidR="003E0DCA" w:rsidRPr="003E0DCA">
        <w:rPr>
          <w:sz w:val="28"/>
          <w:szCs w:val="28"/>
        </w:rPr>
        <w:t>03</w:t>
      </w:r>
      <w:r w:rsidRPr="003E0DCA">
        <w:rPr>
          <w:sz w:val="28"/>
          <w:szCs w:val="28"/>
        </w:rPr>
        <w:t xml:space="preserve">% и </w:t>
      </w:r>
      <w:r w:rsidR="003E0DCA" w:rsidRPr="003E0DCA">
        <w:rPr>
          <w:sz w:val="28"/>
          <w:szCs w:val="28"/>
        </w:rPr>
        <w:t>60</w:t>
      </w:r>
      <w:r w:rsidRPr="003E0DCA">
        <w:rPr>
          <w:sz w:val="28"/>
          <w:szCs w:val="28"/>
        </w:rPr>
        <w:t>,</w:t>
      </w:r>
      <w:r w:rsidR="003E0DCA" w:rsidRPr="003E0DCA">
        <w:rPr>
          <w:sz w:val="28"/>
          <w:szCs w:val="28"/>
        </w:rPr>
        <w:t>00</w:t>
      </w:r>
      <w:r w:rsidRPr="003E0DCA">
        <w:rPr>
          <w:sz w:val="28"/>
          <w:szCs w:val="28"/>
        </w:rPr>
        <w:t xml:space="preserve">% соответственно. </w:t>
      </w:r>
      <w:r w:rsidRPr="00244BA3">
        <w:rPr>
          <w:sz w:val="28"/>
          <w:szCs w:val="28"/>
        </w:rPr>
        <w:t>В 202</w:t>
      </w:r>
      <w:r w:rsidR="003E0DCA" w:rsidRPr="00244BA3">
        <w:rPr>
          <w:sz w:val="28"/>
          <w:szCs w:val="28"/>
        </w:rPr>
        <w:t>4</w:t>
      </w:r>
      <w:r w:rsidRPr="00244BA3">
        <w:rPr>
          <w:sz w:val="28"/>
          <w:szCs w:val="28"/>
        </w:rPr>
        <w:t xml:space="preserve"> г. (оценка) по сравнению с предшествующим периодом времени уменьшится валовой сбор зерна на </w:t>
      </w:r>
      <w:r w:rsidR="00E728AF">
        <w:rPr>
          <w:sz w:val="28"/>
          <w:szCs w:val="28"/>
        </w:rPr>
        <w:t>9,04</w:t>
      </w:r>
      <w:r w:rsidRPr="00244BA3">
        <w:rPr>
          <w:sz w:val="28"/>
          <w:szCs w:val="28"/>
        </w:rPr>
        <w:t xml:space="preserve">%, объем производства картофеля </w:t>
      </w:r>
      <w:r w:rsidR="00845465" w:rsidRPr="00244BA3">
        <w:rPr>
          <w:sz w:val="28"/>
          <w:szCs w:val="28"/>
        </w:rPr>
        <w:t>–</w:t>
      </w:r>
      <w:r w:rsidRPr="00244BA3">
        <w:rPr>
          <w:sz w:val="28"/>
          <w:szCs w:val="28"/>
        </w:rPr>
        <w:t xml:space="preserve"> на </w:t>
      </w:r>
      <w:r w:rsidR="00244BA3" w:rsidRPr="00244BA3">
        <w:rPr>
          <w:sz w:val="28"/>
          <w:szCs w:val="28"/>
        </w:rPr>
        <w:t>33</w:t>
      </w:r>
      <w:r w:rsidRPr="00244BA3">
        <w:rPr>
          <w:sz w:val="28"/>
          <w:szCs w:val="28"/>
        </w:rPr>
        <w:t>,</w:t>
      </w:r>
      <w:r w:rsidR="00244BA3" w:rsidRPr="00244BA3">
        <w:rPr>
          <w:sz w:val="28"/>
          <w:szCs w:val="28"/>
        </w:rPr>
        <w:t>70</w:t>
      </w:r>
      <w:r w:rsidRPr="00244BA3">
        <w:rPr>
          <w:sz w:val="28"/>
          <w:szCs w:val="28"/>
        </w:rPr>
        <w:t xml:space="preserve">%, объем производства </w:t>
      </w:r>
      <w:r w:rsidR="00244BA3" w:rsidRPr="00244BA3">
        <w:rPr>
          <w:sz w:val="28"/>
          <w:szCs w:val="28"/>
        </w:rPr>
        <w:t>овощей – на 20,83%</w:t>
      </w:r>
      <w:r w:rsidR="00F54E7B" w:rsidRPr="00244BA3">
        <w:rPr>
          <w:sz w:val="28"/>
          <w:szCs w:val="28"/>
        </w:rPr>
        <w:t>.</w:t>
      </w:r>
    </w:p>
    <w:p w:rsidR="00B224DE" w:rsidRPr="00244BA3" w:rsidRDefault="00B224DE" w:rsidP="0014069D">
      <w:pPr>
        <w:ind w:firstLine="720"/>
        <w:jc w:val="both"/>
        <w:rPr>
          <w:sz w:val="28"/>
          <w:szCs w:val="28"/>
        </w:rPr>
      </w:pPr>
      <w:r w:rsidRPr="00244BA3">
        <w:rPr>
          <w:sz w:val="28"/>
          <w:szCs w:val="28"/>
        </w:rPr>
        <w:t>Основными видами товарной продукции животноводства в районе являются молоко, скот и птица на убой (в живом весе) и яйца. В 202</w:t>
      </w:r>
      <w:r w:rsidR="00244BA3" w:rsidRPr="00244BA3">
        <w:rPr>
          <w:sz w:val="28"/>
          <w:szCs w:val="28"/>
        </w:rPr>
        <w:t>3</w:t>
      </w:r>
      <w:r w:rsidRPr="00244BA3">
        <w:rPr>
          <w:sz w:val="28"/>
          <w:szCs w:val="28"/>
        </w:rPr>
        <w:t xml:space="preserve"> г. по отношению к предшествующему периоду времени объем производства молока уменьшился на </w:t>
      </w:r>
      <w:r w:rsidR="00244BA3" w:rsidRPr="00244BA3">
        <w:rPr>
          <w:sz w:val="28"/>
          <w:szCs w:val="28"/>
        </w:rPr>
        <w:t>8</w:t>
      </w:r>
      <w:r w:rsidRPr="00244BA3">
        <w:rPr>
          <w:sz w:val="28"/>
          <w:szCs w:val="28"/>
        </w:rPr>
        <w:t>,</w:t>
      </w:r>
      <w:r w:rsidR="00244BA3" w:rsidRPr="00244BA3">
        <w:rPr>
          <w:sz w:val="28"/>
          <w:szCs w:val="28"/>
        </w:rPr>
        <w:t>00</w:t>
      </w:r>
      <w:r w:rsidRPr="00244BA3">
        <w:rPr>
          <w:sz w:val="28"/>
          <w:szCs w:val="28"/>
        </w:rPr>
        <w:t xml:space="preserve">%, </w:t>
      </w:r>
      <w:r w:rsidR="00244BA3" w:rsidRPr="00244BA3">
        <w:rPr>
          <w:sz w:val="28"/>
          <w:szCs w:val="28"/>
        </w:rPr>
        <w:t xml:space="preserve">яиц – на 5,40%, </w:t>
      </w:r>
      <w:r w:rsidRPr="00244BA3">
        <w:rPr>
          <w:sz w:val="28"/>
          <w:szCs w:val="28"/>
        </w:rPr>
        <w:t xml:space="preserve">скота и птицы на убой </w:t>
      </w:r>
      <w:r w:rsidR="00891988" w:rsidRPr="00244BA3">
        <w:rPr>
          <w:sz w:val="28"/>
          <w:szCs w:val="28"/>
        </w:rPr>
        <w:t>не изменился</w:t>
      </w:r>
      <w:r w:rsidR="00244BA3" w:rsidRPr="00244BA3">
        <w:rPr>
          <w:sz w:val="28"/>
          <w:szCs w:val="28"/>
        </w:rPr>
        <w:t>.</w:t>
      </w:r>
      <w:r w:rsidRPr="00244BA3">
        <w:rPr>
          <w:sz w:val="28"/>
          <w:szCs w:val="28"/>
        </w:rPr>
        <w:t xml:space="preserve"> В 202</w:t>
      </w:r>
      <w:r w:rsidR="00244BA3" w:rsidRPr="00244BA3">
        <w:rPr>
          <w:sz w:val="28"/>
          <w:szCs w:val="28"/>
        </w:rPr>
        <w:t>4</w:t>
      </w:r>
      <w:r w:rsidRPr="00244BA3">
        <w:rPr>
          <w:sz w:val="28"/>
          <w:szCs w:val="28"/>
        </w:rPr>
        <w:t xml:space="preserve"> г. (оценка) по сравнению с 202</w:t>
      </w:r>
      <w:r w:rsidR="00244BA3" w:rsidRPr="00244BA3">
        <w:rPr>
          <w:sz w:val="28"/>
          <w:szCs w:val="28"/>
        </w:rPr>
        <w:t>3</w:t>
      </w:r>
      <w:r w:rsidRPr="00244BA3">
        <w:rPr>
          <w:sz w:val="28"/>
          <w:szCs w:val="28"/>
        </w:rPr>
        <w:t xml:space="preserve"> г. уменьшится объем производства молока на </w:t>
      </w:r>
      <w:r w:rsidR="00244BA3" w:rsidRPr="00244BA3">
        <w:rPr>
          <w:sz w:val="28"/>
          <w:szCs w:val="28"/>
        </w:rPr>
        <w:t>1</w:t>
      </w:r>
      <w:r w:rsidRPr="00244BA3">
        <w:rPr>
          <w:sz w:val="28"/>
          <w:szCs w:val="28"/>
        </w:rPr>
        <w:t>,</w:t>
      </w:r>
      <w:r w:rsidR="00244BA3" w:rsidRPr="00244BA3">
        <w:rPr>
          <w:sz w:val="28"/>
          <w:szCs w:val="28"/>
        </w:rPr>
        <w:t>45</w:t>
      </w:r>
      <w:r w:rsidRPr="00244BA3">
        <w:rPr>
          <w:sz w:val="28"/>
          <w:szCs w:val="28"/>
        </w:rPr>
        <w:t xml:space="preserve">%, </w:t>
      </w:r>
      <w:r w:rsidR="00F54E7B" w:rsidRPr="00244BA3">
        <w:rPr>
          <w:sz w:val="28"/>
          <w:szCs w:val="28"/>
        </w:rPr>
        <w:t xml:space="preserve">объем производства яиц </w:t>
      </w:r>
      <w:r w:rsidR="00244BA3" w:rsidRPr="00244BA3">
        <w:rPr>
          <w:sz w:val="28"/>
          <w:szCs w:val="28"/>
        </w:rPr>
        <w:t>возрастет</w:t>
      </w:r>
      <w:r w:rsidR="00F54E7B" w:rsidRPr="00244BA3">
        <w:rPr>
          <w:sz w:val="28"/>
          <w:szCs w:val="28"/>
        </w:rPr>
        <w:t xml:space="preserve"> на 2,</w:t>
      </w:r>
      <w:r w:rsidR="00244BA3" w:rsidRPr="00244BA3">
        <w:rPr>
          <w:sz w:val="28"/>
          <w:szCs w:val="28"/>
        </w:rPr>
        <w:t>86</w:t>
      </w:r>
      <w:r w:rsidR="00F54E7B" w:rsidRPr="00244BA3">
        <w:rPr>
          <w:sz w:val="28"/>
          <w:szCs w:val="28"/>
        </w:rPr>
        <w:t xml:space="preserve">%, </w:t>
      </w:r>
      <w:r w:rsidRPr="00244BA3">
        <w:rPr>
          <w:sz w:val="28"/>
          <w:szCs w:val="28"/>
        </w:rPr>
        <w:t>скота и птицы на убой (в живом весе) не изменится.</w:t>
      </w:r>
    </w:p>
    <w:p w:rsidR="00B224DE" w:rsidRPr="0085016D" w:rsidRDefault="00B224DE" w:rsidP="0014069D">
      <w:pPr>
        <w:pStyle w:val="a8"/>
        <w:ind w:firstLine="720"/>
      </w:pPr>
      <w:r w:rsidRPr="0085016D">
        <w:t>В 202</w:t>
      </w:r>
      <w:r w:rsidR="00244BA3" w:rsidRPr="0085016D">
        <w:t>5</w:t>
      </w:r>
      <w:r w:rsidRPr="0085016D">
        <w:t>-202</w:t>
      </w:r>
      <w:r w:rsidR="00244BA3" w:rsidRPr="0085016D">
        <w:t>7</w:t>
      </w:r>
      <w:r w:rsidRPr="0085016D">
        <w:t xml:space="preserve"> гг. прогнозируется ежегодный прирост объема производства продукции сельского хозяйства на 0,</w:t>
      </w:r>
      <w:r w:rsidR="0085016D" w:rsidRPr="0085016D">
        <w:t>10</w:t>
      </w:r>
      <w:r w:rsidRPr="0085016D">
        <w:t>-0,</w:t>
      </w:r>
      <w:r w:rsidR="00F65BA2">
        <w:t>5</w:t>
      </w:r>
      <w:r w:rsidR="0085016D" w:rsidRPr="0085016D">
        <w:t>8</w:t>
      </w:r>
      <w:r w:rsidRPr="0085016D">
        <w:t>% в сопоставимых ценах, как за счет продукции растениеводства, так и продукции животноводства.</w:t>
      </w:r>
    </w:p>
    <w:p w:rsidR="00B224DE" w:rsidRDefault="00B224DE" w:rsidP="0014069D">
      <w:pPr>
        <w:pStyle w:val="a8"/>
        <w:ind w:firstLine="720"/>
      </w:pPr>
    </w:p>
    <w:p w:rsidR="00B224DE" w:rsidRPr="00D572BF" w:rsidRDefault="00B224DE" w:rsidP="0014069D">
      <w:pPr>
        <w:pStyle w:val="1"/>
        <w:rPr>
          <w:i/>
          <w:szCs w:val="28"/>
        </w:rPr>
      </w:pPr>
      <w:bookmarkStart w:id="6" w:name="_Toc84837193"/>
      <w:bookmarkStart w:id="7" w:name="_Toc84837195"/>
      <w:r w:rsidRPr="00D572BF">
        <w:rPr>
          <w:i/>
          <w:szCs w:val="28"/>
        </w:rPr>
        <w:t>ТРАНСПОРТ</w:t>
      </w:r>
      <w:bookmarkEnd w:id="6"/>
      <w:r w:rsidRPr="00D572BF">
        <w:rPr>
          <w:i/>
          <w:szCs w:val="28"/>
        </w:rPr>
        <w:t xml:space="preserve"> </w:t>
      </w:r>
    </w:p>
    <w:p w:rsidR="00B224DE" w:rsidRPr="00D572BF" w:rsidRDefault="00B224DE" w:rsidP="0014069D"/>
    <w:p w:rsidR="00B224DE" w:rsidRPr="00C60C6F" w:rsidRDefault="00B224DE" w:rsidP="0014069D">
      <w:pPr>
        <w:ind w:firstLine="709"/>
        <w:jc w:val="both"/>
        <w:rPr>
          <w:sz w:val="28"/>
          <w:szCs w:val="28"/>
        </w:rPr>
      </w:pPr>
      <w:r w:rsidRPr="00C60C6F">
        <w:rPr>
          <w:sz w:val="28"/>
          <w:szCs w:val="28"/>
        </w:rPr>
        <w:t>В 202</w:t>
      </w:r>
      <w:r w:rsidR="0085016D" w:rsidRPr="00C60C6F">
        <w:rPr>
          <w:sz w:val="28"/>
          <w:szCs w:val="28"/>
        </w:rPr>
        <w:t>3</w:t>
      </w:r>
      <w:r w:rsidRPr="00C60C6F">
        <w:rPr>
          <w:sz w:val="28"/>
          <w:szCs w:val="28"/>
        </w:rPr>
        <w:t xml:space="preserve"> г. протяженность автомобильных дорог общего пользования местного значения в районе составила 136,3 км, из них </w:t>
      </w:r>
      <w:r w:rsidR="00B41393" w:rsidRPr="00C60C6F">
        <w:rPr>
          <w:sz w:val="28"/>
          <w:szCs w:val="28"/>
        </w:rPr>
        <w:t>100</w:t>
      </w:r>
      <w:r w:rsidRPr="00C60C6F">
        <w:rPr>
          <w:sz w:val="28"/>
          <w:szCs w:val="28"/>
        </w:rPr>
        <w:t>,</w:t>
      </w:r>
      <w:r w:rsidR="00B41393" w:rsidRPr="00C60C6F">
        <w:rPr>
          <w:sz w:val="28"/>
          <w:szCs w:val="28"/>
        </w:rPr>
        <w:t>1</w:t>
      </w:r>
      <w:r w:rsidRPr="00C60C6F">
        <w:rPr>
          <w:sz w:val="28"/>
          <w:szCs w:val="28"/>
        </w:rPr>
        <w:t xml:space="preserve"> км дороги с твердым покрытием. По оценке в 202</w:t>
      </w:r>
      <w:r w:rsidR="00B41393" w:rsidRPr="00C60C6F">
        <w:rPr>
          <w:sz w:val="28"/>
          <w:szCs w:val="28"/>
        </w:rPr>
        <w:t>4</w:t>
      </w:r>
      <w:r w:rsidRPr="00C60C6F">
        <w:rPr>
          <w:sz w:val="28"/>
          <w:szCs w:val="28"/>
        </w:rPr>
        <w:t xml:space="preserve"> г. протяженность автомобильных дорог общего пользования местного значения </w:t>
      </w:r>
      <w:r w:rsidR="007156EB" w:rsidRPr="00C60C6F">
        <w:rPr>
          <w:sz w:val="28"/>
          <w:szCs w:val="28"/>
        </w:rPr>
        <w:t>не изменится по сравнению с 202</w:t>
      </w:r>
      <w:r w:rsidR="00B41393" w:rsidRPr="00C60C6F">
        <w:rPr>
          <w:sz w:val="28"/>
          <w:szCs w:val="28"/>
        </w:rPr>
        <w:t>3</w:t>
      </w:r>
      <w:r w:rsidR="007156EB" w:rsidRPr="00C60C6F">
        <w:rPr>
          <w:sz w:val="28"/>
          <w:szCs w:val="28"/>
        </w:rPr>
        <w:t xml:space="preserve"> г. </w:t>
      </w:r>
      <w:r w:rsidR="007156EB" w:rsidRPr="00C60C6F">
        <w:rPr>
          <w:sz w:val="28"/>
          <w:szCs w:val="28"/>
        </w:rPr>
        <w:lastRenderedPageBreak/>
        <w:t xml:space="preserve">При этом </w:t>
      </w:r>
      <w:r w:rsidRPr="00C60C6F">
        <w:rPr>
          <w:sz w:val="28"/>
          <w:szCs w:val="28"/>
        </w:rPr>
        <w:t xml:space="preserve">протяженность автомобильных дорог с твердым покрытием в районе </w:t>
      </w:r>
      <w:r w:rsidR="007156EB" w:rsidRPr="00C60C6F">
        <w:rPr>
          <w:sz w:val="28"/>
          <w:szCs w:val="28"/>
        </w:rPr>
        <w:t>увеличится на 0,</w:t>
      </w:r>
      <w:r w:rsidR="00B41393" w:rsidRPr="00C60C6F">
        <w:rPr>
          <w:sz w:val="28"/>
          <w:szCs w:val="28"/>
        </w:rPr>
        <w:t>1</w:t>
      </w:r>
      <w:r w:rsidR="007156EB" w:rsidRPr="00C60C6F">
        <w:rPr>
          <w:sz w:val="28"/>
          <w:szCs w:val="28"/>
        </w:rPr>
        <w:t xml:space="preserve"> км и составит 100,</w:t>
      </w:r>
      <w:r w:rsidR="00B41393" w:rsidRPr="00C60C6F">
        <w:rPr>
          <w:sz w:val="28"/>
          <w:szCs w:val="28"/>
        </w:rPr>
        <w:t>2</w:t>
      </w:r>
      <w:r w:rsidR="007156EB" w:rsidRPr="00C60C6F">
        <w:rPr>
          <w:sz w:val="28"/>
          <w:szCs w:val="28"/>
        </w:rPr>
        <w:t xml:space="preserve"> км.</w:t>
      </w:r>
      <w:r w:rsidRPr="00C60C6F">
        <w:rPr>
          <w:sz w:val="28"/>
          <w:szCs w:val="28"/>
        </w:rPr>
        <w:t xml:space="preserve"> В 202</w:t>
      </w:r>
      <w:r w:rsidR="00C60C6F" w:rsidRPr="00C60C6F">
        <w:rPr>
          <w:sz w:val="28"/>
          <w:szCs w:val="28"/>
        </w:rPr>
        <w:t>5</w:t>
      </w:r>
      <w:r w:rsidRPr="00C60C6F">
        <w:rPr>
          <w:sz w:val="28"/>
          <w:szCs w:val="28"/>
        </w:rPr>
        <w:t>-202</w:t>
      </w:r>
      <w:r w:rsidR="00C60C6F" w:rsidRPr="00C60C6F">
        <w:rPr>
          <w:sz w:val="28"/>
          <w:szCs w:val="28"/>
        </w:rPr>
        <w:t>7</w:t>
      </w:r>
      <w:r w:rsidRPr="00C60C6F">
        <w:rPr>
          <w:sz w:val="28"/>
          <w:szCs w:val="28"/>
        </w:rPr>
        <w:t xml:space="preserve"> гг. не прогнозируется увеличение протяженности автомобильных дорог общего пользования местного значения. Будут произведены затраты только на увеличение протяженности дорог с твердым покрытием.</w:t>
      </w:r>
    </w:p>
    <w:p w:rsidR="0081484B" w:rsidRDefault="0081484B" w:rsidP="0014069D">
      <w:pPr>
        <w:ind w:firstLine="709"/>
        <w:jc w:val="both"/>
        <w:rPr>
          <w:sz w:val="28"/>
          <w:szCs w:val="28"/>
        </w:rPr>
      </w:pPr>
    </w:p>
    <w:p w:rsidR="00B224DE" w:rsidRPr="00D572BF" w:rsidRDefault="00B224DE" w:rsidP="0014069D">
      <w:pPr>
        <w:ind w:firstLine="709"/>
        <w:jc w:val="center"/>
        <w:rPr>
          <w:b/>
          <w:i/>
          <w:sz w:val="28"/>
          <w:szCs w:val="28"/>
        </w:rPr>
      </w:pPr>
      <w:r w:rsidRPr="00D572BF">
        <w:rPr>
          <w:b/>
          <w:i/>
          <w:sz w:val="28"/>
          <w:szCs w:val="28"/>
        </w:rPr>
        <w:t>СТРОИТЕЛЬСТВО</w:t>
      </w:r>
    </w:p>
    <w:p w:rsidR="00B224DE" w:rsidRPr="00D572BF" w:rsidRDefault="00B224DE" w:rsidP="0014069D">
      <w:pPr>
        <w:jc w:val="center"/>
        <w:rPr>
          <w:sz w:val="28"/>
          <w:szCs w:val="28"/>
        </w:rPr>
      </w:pPr>
    </w:p>
    <w:p w:rsidR="00B224DE" w:rsidRPr="0086432C" w:rsidRDefault="00B224DE" w:rsidP="0014069D">
      <w:pPr>
        <w:ind w:firstLine="709"/>
        <w:jc w:val="both"/>
        <w:rPr>
          <w:sz w:val="28"/>
          <w:szCs w:val="28"/>
        </w:rPr>
      </w:pPr>
      <w:r w:rsidRPr="0086432C">
        <w:rPr>
          <w:sz w:val="28"/>
          <w:szCs w:val="28"/>
        </w:rPr>
        <w:t xml:space="preserve">В современных условиях на территории района объемы работ по строительству выполняют </w:t>
      </w:r>
      <w:proofErr w:type="spellStart"/>
      <w:r w:rsidRPr="0086432C">
        <w:rPr>
          <w:sz w:val="28"/>
          <w:szCs w:val="28"/>
        </w:rPr>
        <w:t>Гордеевский</w:t>
      </w:r>
      <w:proofErr w:type="spellEnd"/>
      <w:r w:rsidRPr="0086432C">
        <w:rPr>
          <w:sz w:val="28"/>
          <w:szCs w:val="28"/>
        </w:rPr>
        <w:t xml:space="preserve"> дорожный ремонтно-строительный участок АО «</w:t>
      </w:r>
      <w:proofErr w:type="spellStart"/>
      <w:r w:rsidRPr="0086432C">
        <w:rPr>
          <w:sz w:val="28"/>
          <w:szCs w:val="28"/>
        </w:rPr>
        <w:t>Брянскавтодор</w:t>
      </w:r>
      <w:proofErr w:type="spellEnd"/>
      <w:r w:rsidRPr="0086432C">
        <w:rPr>
          <w:sz w:val="28"/>
          <w:szCs w:val="28"/>
        </w:rPr>
        <w:t xml:space="preserve">» и филиал АО «Газпром газораспределение Брянск» в г. </w:t>
      </w:r>
      <w:proofErr w:type="spellStart"/>
      <w:r w:rsidRPr="0086432C">
        <w:rPr>
          <w:sz w:val="28"/>
          <w:szCs w:val="28"/>
        </w:rPr>
        <w:t>Клинцы</w:t>
      </w:r>
      <w:proofErr w:type="spellEnd"/>
      <w:r w:rsidRPr="0086432C">
        <w:rPr>
          <w:sz w:val="28"/>
          <w:szCs w:val="28"/>
        </w:rPr>
        <w:t xml:space="preserve"> Брянской области. </w:t>
      </w:r>
    </w:p>
    <w:p w:rsidR="00B224DE" w:rsidRPr="0086432C" w:rsidRDefault="00B224DE" w:rsidP="0014069D">
      <w:pPr>
        <w:ind w:firstLine="709"/>
        <w:jc w:val="both"/>
        <w:rPr>
          <w:sz w:val="28"/>
          <w:szCs w:val="28"/>
        </w:rPr>
      </w:pPr>
      <w:r w:rsidRPr="0086432C">
        <w:rPr>
          <w:sz w:val="28"/>
          <w:szCs w:val="28"/>
        </w:rPr>
        <w:t>В 202</w:t>
      </w:r>
      <w:r w:rsidR="00C60C6F" w:rsidRPr="0086432C">
        <w:rPr>
          <w:sz w:val="28"/>
          <w:szCs w:val="28"/>
        </w:rPr>
        <w:t>3</w:t>
      </w:r>
      <w:r w:rsidRPr="0086432C">
        <w:rPr>
          <w:sz w:val="28"/>
          <w:szCs w:val="28"/>
        </w:rPr>
        <w:t xml:space="preserve"> г. по сравнению с 202</w:t>
      </w:r>
      <w:r w:rsidR="00C60C6F" w:rsidRPr="0086432C">
        <w:rPr>
          <w:sz w:val="28"/>
          <w:szCs w:val="28"/>
        </w:rPr>
        <w:t>2</w:t>
      </w:r>
      <w:r w:rsidRPr="0086432C">
        <w:rPr>
          <w:sz w:val="28"/>
          <w:szCs w:val="28"/>
        </w:rPr>
        <w:t xml:space="preserve"> г. объем строительных работ в районе увеличился на </w:t>
      </w:r>
      <w:r w:rsidR="0086432C" w:rsidRPr="0086432C">
        <w:rPr>
          <w:sz w:val="28"/>
          <w:szCs w:val="28"/>
        </w:rPr>
        <w:t>13</w:t>
      </w:r>
      <w:r w:rsidRPr="0086432C">
        <w:rPr>
          <w:sz w:val="28"/>
          <w:szCs w:val="28"/>
        </w:rPr>
        <w:t>,</w:t>
      </w:r>
      <w:r w:rsidR="0086432C" w:rsidRPr="0086432C">
        <w:rPr>
          <w:sz w:val="28"/>
          <w:szCs w:val="28"/>
        </w:rPr>
        <w:t>8</w:t>
      </w:r>
      <w:r w:rsidR="001B32F9" w:rsidRPr="0086432C">
        <w:rPr>
          <w:sz w:val="28"/>
          <w:szCs w:val="28"/>
        </w:rPr>
        <w:t>6</w:t>
      </w:r>
      <w:r w:rsidRPr="0086432C">
        <w:rPr>
          <w:sz w:val="28"/>
          <w:szCs w:val="28"/>
        </w:rPr>
        <w:t>% в сопоставимых ценах. По оценке в 202</w:t>
      </w:r>
      <w:r w:rsidR="0086432C" w:rsidRPr="0086432C">
        <w:rPr>
          <w:sz w:val="28"/>
          <w:szCs w:val="28"/>
        </w:rPr>
        <w:t>4</w:t>
      </w:r>
      <w:r w:rsidRPr="0086432C">
        <w:rPr>
          <w:sz w:val="28"/>
          <w:szCs w:val="28"/>
        </w:rPr>
        <w:t xml:space="preserve"> г. произойдет </w:t>
      </w:r>
      <w:r w:rsidR="0086432C" w:rsidRPr="0086432C">
        <w:rPr>
          <w:sz w:val="28"/>
          <w:szCs w:val="28"/>
        </w:rPr>
        <w:t>уменьшение</w:t>
      </w:r>
      <w:r w:rsidRPr="0086432C">
        <w:rPr>
          <w:sz w:val="28"/>
          <w:szCs w:val="28"/>
        </w:rPr>
        <w:t xml:space="preserve"> объема строительных работ на </w:t>
      </w:r>
      <w:r w:rsidR="0086432C" w:rsidRPr="0086432C">
        <w:rPr>
          <w:sz w:val="28"/>
          <w:szCs w:val="28"/>
        </w:rPr>
        <w:t>1</w:t>
      </w:r>
      <w:r w:rsidRPr="0086432C">
        <w:rPr>
          <w:sz w:val="28"/>
          <w:szCs w:val="28"/>
        </w:rPr>
        <w:t>,</w:t>
      </w:r>
      <w:r w:rsidR="0086432C" w:rsidRPr="0086432C">
        <w:rPr>
          <w:sz w:val="28"/>
          <w:szCs w:val="28"/>
        </w:rPr>
        <w:t>76</w:t>
      </w:r>
      <w:r w:rsidRPr="0086432C">
        <w:rPr>
          <w:sz w:val="28"/>
          <w:szCs w:val="28"/>
        </w:rPr>
        <w:t>% в сопоставимых ценах по отношению к 202</w:t>
      </w:r>
      <w:r w:rsidR="0086432C" w:rsidRPr="0086432C">
        <w:rPr>
          <w:sz w:val="28"/>
          <w:szCs w:val="28"/>
        </w:rPr>
        <w:t>3</w:t>
      </w:r>
      <w:r w:rsidRPr="0086432C">
        <w:rPr>
          <w:sz w:val="28"/>
          <w:szCs w:val="28"/>
        </w:rPr>
        <w:t xml:space="preserve"> г. В 202</w:t>
      </w:r>
      <w:r w:rsidR="0086432C" w:rsidRPr="0086432C">
        <w:rPr>
          <w:sz w:val="28"/>
          <w:szCs w:val="28"/>
        </w:rPr>
        <w:t>5</w:t>
      </w:r>
      <w:r w:rsidRPr="0086432C">
        <w:rPr>
          <w:sz w:val="28"/>
          <w:szCs w:val="28"/>
        </w:rPr>
        <w:t>-202</w:t>
      </w:r>
      <w:r w:rsidR="0086432C" w:rsidRPr="0086432C">
        <w:rPr>
          <w:sz w:val="28"/>
          <w:szCs w:val="28"/>
        </w:rPr>
        <w:t>7</w:t>
      </w:r>
      <w:r w:rsidRPr="0086432C">
        <w:rPr>
          <w:sz w:val="28"/>
          <w:szCs w:val="28"/>
        </w:rPr>
        <w:t xml:space="preserve"> гг. прогнозируется ежегодный прирост объема работ по строительству на </w:t>
      </w:r>
      <w:r w:rsidR="00A739FF" w:rsidRPr="0086432C">
        <w:rPr>
          <w:sz w:val="28"/>
          <w:szCs w:val="28"/>
        </w:rPr>
        <w:t>0</w:t>
      </w:r>
      <w:r w:rsidR="009243B4" w:rsidRPr="0086432C">
        <w:rPr>
          <w:sz w:val="28"/>
          <w:szCs w:val="28"/>
        </w:rPr>
        <w:t>,</w:t>
      </w:r>
      <w:r w:rsidR="0086432C" w:rsidRPr="0086432C">
        <w:rPr>
          <w:sz w:val="28"/>
          <w:szCs w:val="28"/>
        </w:rPr>
        <w:t>03</w:t>
      </w:r>
      <w:r w:rsidRPr="0086432C">
        <w:rPr>
          <w:sz w:val="28"/>
          <w:szCs w:val="28"/>
        </w:rPr>
        <w:t>-</w:t>
      </w:r>
      <w:r w:rsidR="0086432C" w:rsidRPr="0086432C">
        <w:rPr>
          <w:sz w:val="28"/>
          <w:szCs w:val="28"/>
        </w:rPr>
        <w:t>0</w:t>
      </w:r>
      <w:r w:rsidRPr="0086432C">
        <w:rPr>
          <w:sz w:val="28"/>
          <w:szCs w:val="28"/>
        </w:rPr>
        <w:t>,</w:t>
      </w:r>
      <w:r w:rsidR="0086432C" w:rsidRPr="0086432C">
        <w:rPr>
          <w:sz w:val="28"/>
          <w:szCs w:val="28"/>
        </w:rPr>
        <w:t>24</w:t>
      </w:r>
      <w:r w:rsidRPr="0086432C">
        <w:rPr>
          <w:sz w:val="28"/>
          <w:szCs w:val="28"/>
        </w:rPr>
        <w:t xml:space="preserve">%. </w:t>
      </w:r>
    </w:p>
    <w:p w:rsidR="00B224DE" w:rsidRPr="0086432C" w:rsidRDefault="00B224DE" w:rsidP="0014069D">
      <w:pPr>
        <w:jc w:val="center"/>
        <w:rPr>
          <w:sz w:val="28"/>
          <w:szCs w:val="28"/>
        </w:rPr>
      </w:pPr>
    </w:p>
    <w:p w:rsidR="00B224DE" w:rsidRPr="00D572BF" w:rsidRDefault="00B224DE" w:rsidP="0014069D">
      <w:pPr>
        <w:pStyle w:val="1"/>
        <w:ind w:firstLine="697"/>
        <w:rPr>
          <w:i/>
          <w:szCs w:val="28"/>
        </w:rPr>
      </w:pPr>
      <w:r w:rsidRPr="00D572BF">
        <w:rPr>
          <w:i/>
          <w:szCs w:val="28"/>
        </w:rPr>
        <w:t>ИНВЕСТИЦИ</w:t>
      </w:r>
      <w:bookmarkEnd w:id="7"/>
      <w:r w:rsidRPr="00D572BF">
        <w:rPr>
          <w:i/>
          <w:szCs w:val="28"/>
        </w:rPr>
        <w:t>ОННАЯ ДЕЯТЕЛЬНОСТЬ</w:t>
      </w:r>
    </w:p>
    <w:p w:rsidR="00B224DE" w:rsidRPr="00D572BF" w:rsidRDefault="00B224DE" w:rsidP="0014069D"/>
    <w:p w:rsidR="00B224DE" w:rsidRPr="00383DDC" w:rsidRDefault="00B224DE" w:rsidP="0014069D">
      <w:pPr>
        <w:ind w:firstLine="697"/>
        <w:jc w:val="both"/>
        <w:rPr>
          <w:sz w:val="28"/>
          <w:szCs w:val="28"/>
        </w:rPr>
      </w:pPr>
      <w:r w:rsidRPr="00383DDC">
        <w:rPr>
          <w:sz w:val="28"/>
          <w:szCs w:val="28"/>
        </w:rPr>
        <w:t>В 202</w:t>
      </w:r>
      <w:r w:rsidR="00383DDC" w:rsidRPr="00383DDC">
        <w:rPr>
          <w:sz w:val="28"/>
          <w:szCs w:val="28"/>
        </w:rPr>
        <w:t>3</w:t>
      </w:r>
      <w:r w:rsidRPr="00383DDC">
        <w:rPr>
          <w:sz w:val="28"/>
          <w:szCs w:val="28"/>
        </w:rPr>
        <w:t xml:space="preserve"> г. на развитие экономики и социальной сферы использовано </w:t>
      </w:r>
      <w:r w:rsidR="00383DDC" w:rsidRPr="00383DDC">
        <w:rPr>
          <w:sz w:val="28"/>
          <w:szCs w:val="28"/>
        </w:rPr>
        <w:t>43800</w:t>
      </w:r>
      <w:r w:rsidRPr="00383DDC">
        <w:rPr>
          <w:sz w:val="28"/>
          <w:szCs w:val="28"/>
        </w:rPr>
        <w:t xml:space="preserve">,0 тыс. руб. инвестиций в основной капитал и индекс физического объема инвестиций составил </w:t>
      </w:r>
      <w:r w:rsidR="00383DDC" w:rsidRPr="00383DDC">
        <w:rPr>
          <w:sz w:val="28"/>
          <w:szCs w:val="28"/>
        </w:rPr>
        <w:t>60,08</w:t>
      </w:r>
      <w:r w:rsidRPr="00383DDC">
        <w:rPr>
          <w:sz w:val="28"/>
          <w:szCs w:val="28"/>
        </w:rPr>
        <w:t>% к уровню 202</w:t>
      </w:r>
      <w:r w:rsidR="00383DDC" w:rsidRPr="00383DDC">
        <w:rPr>
          <w:sz w:val="28"/>
          <w:szCs w:val="28"/>
        </w:rPr>
        <w:t>2</w:t>
      </w:r>
      <w:r w:rsidRPr="00383DDC">
        <w:rPr>
          <w:sz w:val="28"/>
          <w:szCs w:val="28"/>
        </w:rPr>
        <w:t xml:space="preserve"> г. </w:t>
      </w:r>
    </w:p>
    <w:p w:rsidR="00B224DE" w:rsidRPr="00383DDC" w:rsidRDefault="00B224DE" w:rsidP="0014069D">
      <w:pPr>
        <w:ind w:firstLine="697"/>
        <w:jc w:val="both"/>
        <w:rPr>
          <w:sz w:val="28"/>
          <w:szCs w:val="28"/>
        </w:rPr>
      </w:pPr>
      <w:r w:rsidRPr="00383DDC">
        <w:rPr>
          <w:sz w:val="28"/>
          <w:szCs w:val="28"/>
        </w:rPr>
        <w:t>По оценке 202</w:t>
      </w:r>
      <w:r w:rsidR="00383DDC" w:rsidRPr="00383DDC">
        <w:rPr>
          <w:sz w:val="28"/>
          <w:szCs w:val="28"/>
        </w:rPr>
        <w:t>4</w:t>
      </w:r>
      <w:r w:rsidRPr="00383DDC">
        <w:rPr>
          <w:sz w:val="28"/>
          <w:szCs w:val="28"/>
        </w:rPr>
        <w:t xml:space="preserve"> г. объем инвестиций в основной капитал за счет всех источников финансирования составит </w:t>
      </w:r>
      <w:r w:rsidR="00383DDC" w:rsidRPr="00383DDC">
        <w:rPr>
          <w:sz w:val="28"/>
          <w:szCs w:val="28"/>
        </w:rPr>
        <w:t>44900</w:t>
      </w:r>
      <w:r w:rsidRPr="00383DDC">
        <w:rPr>
          <w:sz w:val="28"/>
          <w:szCs w:val="28"/>
        </w:rPr>
        <w:t xml:space="preserve">,0 тыс. руб., а индекс физического объема инвестиций – </w:t>
      </w:r>
      <w:r w:rsidR="00383DDC" w:rsidRPr="00383DDC">
        <w:rPr>
          <w:sz w:val="28"/>
          <w:szCs w:val="28"/>
        </w:rPr>
        <w:t>93,96</w:t>
      </w:r>
      <w:r w:rsidRPr="00383DDC">
        <w:rPr>
          <w:sz w:val="28"/>
          <w:szCs w:val="28"/>
        </w:rPr>
        <w:t>%.</w:t>
      </w:r>
    </w:p>
    <w:p w:rsidR="00B224DE" w:rsidRPr="008E2479" w:rsidRDefault="00B224DE" w:rsidP="0014069D">
      <w:pPr>
        <w:ind w:firstLine="697"/>
        <w:jc w:val="both"/>
        <w:rPr>
          <w:sz w:val="28"/>
          <w:szCs w:val="28"/>
        </w:rPr>
      </w:pPr>
      <w:r w:rsidRPr="00383DDC">
        <w:rPr>
          <w:sz w:val="28"/>
          <w:szCs w:val="28"/>
        </w:rPr>
        <w:t>Компонентами инвестиций в основной капитал являются собственные и привлеченные средства. В 202</w:t>
      </w:r>
      <w:r w:rsidR="00383DDC" w:rsidRPr="00383DDC">
        <w:rPr>
          <w:sz w:val="28"/>
          <w:szCs w:val="28"/>
        </w:rPr>
        <w:t>3</w:t>
      </w:r>
      <w:r w:rsidRPr="00383DDC">
        <w:rPr>
          <w:sz w:val="28"/>
          <w:szCs w:val="28"/>
        </w:rPr>
        <w:t>-202</w:t>
      </w:r>
      <w:r w:rsidR="00383DDC" w:rsidRPr="00383DDC">
        <w:rPr>
          <w:sz w:val="28"/>
          <w:szCs w:val="28"/>
        </w:rPr>
        <w:t>4</w:t>
      </w:r>
      <w:r w:rsidRPr="00383DDC">
        <w:rPr>
          <w:sz w:val="28"/>
          <w:szCs w:val="28"/>
        </w:rPr>
        <w:t xml:space="preserve"> гг. на долю собственных средств предприятий в качестве источника инвестиций в основной капитал </w:t>
      </w:r>
      <w:r w:rsidRPr="00C07A67">
        <w:rPr>
          <w:sz w:val="28"/>
          <w:szCs w:val="28"/>
        </w:rPr>
        <w:t xml:space="preserve">приходилось </w:t>
      </w:r>
      <w:r w:rsidR="00B57829">
        <w:rPr>
          <w:sz w:val="28"/>
          <w:szCs w:val="28"/>
        </w:rPr>
        <w:t>23</w:t>
      </w:r>
      <w:r w:rsidRPr="00C07A67">
        <w:rPr>
          <w:sz w:val="28"/>
          <w:szCs w:val="28"/>
        </w:rPr>
        <w:t>,</w:t>
      </w:r>
      <w:r w:rsidR="00B57829">
        <w:rPr>
          <w:sz w:val="28"/>
          <w:szCs w:val="28"/>
        </w:rPr>
        <w:t>8</w:t>
      </w:r>
      <w:r w:rsidR="00F23D1B" w:rsidRPr="00C07A67">
        <w:rPr>
          <w:sz w:val="28"/>
          <w:szCs w:val="28"/>
        </w:rPr>
        <w:t>8</w:t>
      </w:r>
      <w:r w:rsidRPr="00C07A67">
        <w:rPr>
          <w:sz w:val="28"/>
          <w:szCs w:val="28"/>
        </w:rPr>
        <w:t>%. При этом в 202</w:t>
      </w:r>
      <w:r w:rsidR="00F23D1B" w:rsidRPr="00C07A67">
        <w:rPr>
          <w:sz w:val="28"/>
          <w:szCs w:val="28"/>
        </w:rPr>
        <w:t>3</w:t>
      </w:r>
      <w:r w:rsidRPr="00C07A67">
        <w:rPr>
          <w:sz w:val="28"/>
          <w:szCs w:val="28"/>
        </w:rPr>
        <w:t xml:space="preserve"> г. по отношению к 202</w:t>
      </w:r>
      <w:r w:rsidR="00F23D1B" w:rsidRPr="00C07A67">
        <w:rPr>
          <w:sz w:val="28"/>
          <w:szCs w:val="28"/>
        </w:rPr>
        <w:t>2</w:t>
      </w:r>
      <w:r w:rsidRPr="00C07A67">
        <w:rPr>
          <w:sz w:val="28"/>
          <w:szCs w:val="28"/>
        </w:rPr>
        <w:t xml:space="preserve"> г. объем собственных средств </w:t>
      </w:r>
      <w:r w:rsidR="0031023E" w:rsidRPr="00C07A67">
        <w:rPr>
          <w:sz w:val="28"/>
          <w:szCs w:val="28"/>
        </w:rPr>
        <w:t>увеличился</w:t>
      </w:r>
      <w:r w:rsidRPr="00C07A67">
        <w:rPr>
          <w:sz w:val="28"/>
          <w:szCs w:val="28"/>
        </w:rPr>
        <w:t xml:space="preserve"> </w:t>
      </w:r>
      <w:r w:rsidR="00F23D1B" w:rsidRPr="00C07A67">
        <w:rPr>
          <w:sz w:val="28"/>
          <w:szCs w:val="28"/>
        </w:rPr>
        <w:t>в</w:t>
      </w:r>
      <w:r w:rsidRPr="00C07A67">
        <w:rPr>
          <w:sz w:val="28"/>
          <w:szCs w:val="28"/>
        </w:rPr>
        <w:t xml:space="preserve"> </w:t>
      </w:r>
      <w:r w:rsidR="00F23D1B" w:rsidRPr="00C07A67">
        <w:rPr>
          <w:sz w:val="28"/>
          <w:szCs w:val="28"/>
        </w:rPr>
        <w:t>2</w:t>
      </w:r>
      <w:r w:rsidRPr="00C07A67">
        <w:rPr>
          <w:sz w:val="28"/>
          <w:szCs w:val="28"/>
        </w:rPr>
        <w:t>,</w:t>
      </w:r>
      <w:r w:rsidR="00F23D1B" w:rsidRPr="00C07A67">
        <w:rPr>
          <w:sz w:val="28"/>
          <w:szCs w:val="28"/>
        </w:rPr>
        <w:t>1 раз</w:t>
      </w:r>
      <w:r w:rsidR="003A1243" w:rsidRPr="00C07A67">
        <w:rPr>
          <w:sz w:val="28"/>
          <w:szCs w:val="28"/>
        </w:rPr>
        <w:t>а</w:t>
      </w:r>
      <w:r w:rsidRPr="00C07A67">
        <w:rPr>
          <w:sz w:val="28"/>
          <w:szCs w:val="28"/>
        </w:rPr>
        <w:t>, в 202</w:t>
      </w:r>
      <w:r w:rsidR="003A1243" w:rsidRPr="00C07A67">
        <w:rPr>
          <w:sz w:val="28"/>
          <w:szCs w:val="28"/>
        </w:rPr>
        <w:t>4</w:t>
      </w:r>
      <w:r w:rsidRPr="00C07A67">
        <w:rPr>
          <w:sz w:val="28"/>
          <w:szCs w:val="28"/>
        </w:rPr>
        <w:t xml:space="preserve"> г. (оценка) по сравнению с 202</w:t>
      </w:r>
      <w:r w:rsidR="003A1243" w:rsidRPr="00C07A67">
        <w:rPr>
          <w:sz w:val="28"/>
          <w:szCs w:val="28"/>
        </w:rPr>
        <w:t>3</w:t>
      </w:r>
      <w:r w:rsidRPr="00C07A67">
        <w:rPr>
          <w:sz w:val="28"/>
          <w:szCs w:val="28"/>
        </w:rPr>
        <w:t xml:space="preserve"> г</w:t>
      </w:r>
      <w:r w:rsidRPr="008E2479">
        <w:rPr>
          <w:sz w:val="28"/>
          <w:szCs w:val="28"/>
        </w:rPr>
        <w:t xml:space="preserve">. </w:t>
      </w:r>
      <w:r w:rsidR="0031023E" w:rsidRPr="008E2479">
        <w:rPr>
          <w:sz w:val="28"/>
          <w:szCs w:val="28"/>
        </w:rPr>
        <w:t>–</w:t>
      </w:r>
      <w:r w:rsidRPr="008E2479">
        <w:rPr>
          <w:sz w:val="28"/>
          <w:szCs w:val="28"/>
        </w:rPr>
        <w:t xml:space="preserve"> на </w:t>
      </w:r>
      <w:r w:rsidR="008E2479" w:rsidRPr="008E2479">
        <w:rPr>
          <w:sz w:val="28"/>
          <w:szCs w:val="28"/>
        </w:rPr>
        <w:t>0</w:t>
      </w:r>
      <w:r w:rsidRPr="008E2479">
        <w:rPr>
          <w:sz w:val="28"/>
          <w:szCs w:val="28"/>
        </w:rPr>
        <w:t>,</w:t>
      </w:r>
      <w:r w:rsidR="008E2479" w:rsidRPr="008E2479">
        <w:rPr>
          <w:sz w:val="28"/>
          <w:szCs w:val="28"/>
        </w:rPr>
        <w:t>21</w:t>
      </w:r>
      <w:r w:rsidRPr="008E2479">
        <w:rPr>
          <w:sz w:val="28"/>
          <w:szCs w:val="28"/>
        </w:rPr>
        <w:t>%. Объем привлеченных средств в 202</w:t>
      </w:r>
      <w:r w:rsidR="00C07A67" w:rsidRPr="008E2479">
        <w:rPr>
          <w:sz w:val="28"/>
          <w:szCs w:val="28"/>
        </w:rPr>
        <w:t>3</w:t>
      </w:r>
      <w:r w:rsidRPr="008E2479">
        <w:rPr>
          <w:sz w:val="28"/>
          <w:szCs w:val="28"/>
        </w:rPr>
        <w:t xml:space="preserve"> г. по отношению к 202</w:t>
      </w:r>
      <w:r w:rsidR="00C07A67" w:rsidRPr="008E2479">
        <w:rPr>
          <w:sz w:val="28"/>
          <w:szCs w:val="28"/>
        </w:rPr>
        <w:t>2</w:t>
      </w:r>
      <w:r w:rsidRPr="008E2479">
        <w:rPr>
          <w:sz w:val="28"/>
          <w:szCs w:val="28"/>
        </w:rPr>
        <w:t xml:space="preserve"> г. </w:t>
      </w:r>
      <w:r w:rsidR="0031023E" w:rsidRPr="008E2479">
        <w:rPr>
          <w:sz w:val="28"/>
          <w:szCs w:val="28"/>
        </w:rPr>
        <w:t>сократился</w:t>
      </w:r>
      <w:r w:rsidRPr="008E2479">
        <w:rPr>
          <w:sz w:val="28"/>
          <w:szCs w:val="28"/>
        </w:rPr>
        <w:t xml:space="preserve"> </w:t>
      </w:r>
      <w:r w:rsidR="0031023E" w:rsidRPr="008E2479">
        <w:rPr>
          <w:sz w:val="28"/>
          <w:szCs w:val="28"/>
        </w:rPr>
        <w:t>на</w:t>
      </w:r>
      <w:r w:rsidRPr="008E2479">
        <w:rPr>
          <w:sz w:val="28"/>
          <w:szCs w:val="28"/>
        </w:rPr>
        <w:t xml:space="preserve"> </w:t>
      </w:r>
      <w:r w:rsidR="008E2479" w:rsidRPr="008E2479">
        <w:rPr>
          <w:sz w:val="28"/>
          <w:szCs w:val="28"/>
        </w:rPr>
        <w:t>37</w:t>
      </w:r>
      <w:r w:rsidRPr="008E2479">
        <w:rPr>
          <w:sz w:val="28"/>
          <w:szCs w:val="28"/>
        </w:rPr>
        <w:t>,</w:t>
      </w:r>
      <w:r w:rsidR="008E2479" w:rsidRPr="008E2479">
        <w:rPr>
          <w:sz w:val="28"/>
          <w:szCs w:val="28"/>
        </w:rPr>
        <w:t>42</w:t>
      </w:r>
      <w:r w:rsidR="0031023E" w:rsidRPr="008E2479">
        <w:rPr>
          <w:sz w:val="28"/>
          <w:szCs w:val="28"/>
        </w:rPr>
        <w:t>%</w:t>
      </w:r>
      <w:r w:rsidRPr="008E2479">
        <w:rPr>
          <w:sz w:val="28"/>
          <w:szCs w:val="28"/>
        </w:rPr>
        <w:t>, в 202</w:t>
      </w:r>
      <w:r w:rsidR="00C07A67" w:rsidRPr="008E2479">
        <w:rPr>
          <w:sz w:val="28"/>
          <w:szCs w:val="28"/>
        </w:rPr>
        <w:t>4</w:t>
      </w:r>
      <w:r w:rsidRPr="008E2479">
        <w:rPr>
          <w:sz w:val="28"/>
          <w:szCs w:val="28"/>
        </w:rPr>
        <w:t xml:space="preserve"> г. (оценка) по сравнению с 202</w:t>
      </w:r>
      <w:r w:rsidR="00C07A67" w:rsidRPr="008E2479">
        <w:rPr>
          <w:sz w:val="28"/>
          <w:szCs w:val="28"/>
        </w:rPr>
        <w:t>3</w:t>
      </w:r>
      <w:r w:rsidRPr="008E2479">
        <w:rPr>
          <w:sz w:val="28"/>
          <w:szCs w:val="28"/>
        </w:rPr>
        <w:t xml:space="preserve"> г. возрастет на </w:t>
      </w:r>
      <w:r w:rsidR="0031023E" w:rsidRPr="008E2479">
        <w:rPr>
          <w:sz w:val="28"/>
          <w:szCs w:val="28"/>
        </w:rPr>
        <w:t>2</w:t>
      </w:r>
      <w:r w:rsidRPr="008E2479">
        <w:rPr>
          <w:sz w:val="28"/>
          <w:szCs w:val="28"/>
        </w:rPr>
        <w:t>,</w:t>
      </w:r>
      <w:r w:rsidR="0031023E" w:rsidRPr="008E2479">
        <w:rPr>
          <w:sz w:val="28"/>
          <w:szCs w:val="28"/>
        </w:rPr>
        <w:t>6</w:t>
      </w:r>
      <w:r w:rsidR="008E2479" w:rsidRPr="008E2479">
        <w:rPr>
          <w:sz w:val="28"/>
          <w:szCs w:val="28"/>
        </w:rPr>
        <w:t>1</w:t>
      </w:r>
      <w:r w:rsidRPr="008E2479">
        <w:rPr>
          <w:sz w:val="28"/>
          <w:szCs w:val="28"/>
        </w:rPr>
        <w:t>%.</w:t>
      </w:r>
    </w:p>
    <w:p w:rsidR="00B224DE" w:rsidRPr="00DE3109" w:rsidRDefault="00B224DE" w:rsidP="0014069D">
      <w:pPr>
        <w:pStyle w:val="ConsPlusNormal"/>
        <w:widowControl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DE3109">
        <w:rPr>
          <w:rFonts w:ascii="Times New Roman" w:hAnsi="Times New Roman" w:cs="Times New Roman"/>
          <w:sz w:val="28"/>
          <w:szCs w:val="28"/>
        </w:rPr>
        <w:t xml:space="preserve">В целях создания благоприятных условий для привлечения инвестиций в экономику района решением </w:t>
      </w:r>
      <w:proofErr w:type="spellStart"/>
      <w:r w:rsidRPr="00DE3109">
        <w:rPr>
          <w:rFonts w:ascii="Times New Roman" w:hAnsi="Times New Roman" w:cs="Times New Roman"/>
          <w:sz w:val="28"/>
          <w:szCs w:val="28"/>
        </w:rPr>
        <w:t>Гордеевского</w:t>
      </w:r>
      <w:proofErr w:type="spellEnd"/>
      <w:r w:rsidRPr="00DE3109"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создан залоговый фонд и приняты налоговые льготы для инвесторов по земельному налогу. Ставка земельного налога снижается на 50% предприятиям и организациям всех форм собственности, реализующим инвестиционные проекты на территории района.</w:t>
      </w:r>
    </w:p>
    <w:p w:rsidR="00B224DE" w:rsidRPr="00DE3109" w:rsidRDefault="00B224DE" w:rsidP="0014069D">
      <w:pPr>
        <w:pStyle w:val="a3"/>
        <w:ind w:firstLine="697"/>
        <w:rPr>
          <w:sz w:val="28"/>
          <w:szCs w:val="28"/>
        </w:rPr>
      </w:pPr>
      <w:r w:rsidRPr="00DE3109">
        <w:rPr>
          <w:sz w:val="28"/>
          <w:szCs w:val="28"/>
        </w:rPr>
        <w:t>Важнейшими задачами в 202</w:t>
      </w:r>
      <w:r w:rsidR="00DE3109" w:rsidRPr="00DE3109">
        <w:rPr>
          <w:sz w:val="28"/>
          <w:szCs w:val="28"/>
        </w:rPr>
        <w:t>5</w:t>
      </w:r>
      <w:r w:rsidRPr="00DE3109">
        <w:rPr>
          <w:sz w:val="28"/>
          <w:szCs w:val="28"/>
        </w:rPr>
        <w:t xml:space="preserve"> году и на период до 202</w:t>
      </w:r>
      <w:r w:rsidR="00DE3109" w:rsidRPr="00DE3109">
        <w:rPr>
          <w:sz w:val="28"/>
          <w:szCs w:val="28"/>
        </w:rPr>
        <w:t>7</w:t>
      </w:r>
      <w:r w:rsidRPr="00DE3109">
        <w:rPr>
          <w:sz w:val="28"/>
          <w:szCs w:val="28"/>
        </w:rPr>
        <w:t xml:space="preserve"> г. остаются привлечение и доведение объемов инвестиций до уровня, достаточного для активного обновления основных средств предприятий, развития материально- технической базы социальной сферы.</w:t>
      </w:r>
    </w:p>
    <w:p w:rsidR="00B224DE" w:rsidRPr="00C674FB" w:rsidRDefault="00B224DE" w:rsidP="0014069D">
      <w:pPr>
        <w:pStyle w:val="a3"/>
        <w:ind w:firstLine="697"/>
        <w:rPr>
          <w:sz w:val="28"/>
          <w:szCs w:val="28"/>
        </w:rPr>
      </w:pPr>
      <w:r w:rsidRPr="006064CD">
        <w:rPr>
          <w:sz w:val="28"/>
          <w:szCs w:val="28"/>
        </w:rPr>
        <w:lastRenderedPageBreak/>
        <w:t>В 202</w:t>
      </w:r>
      <w:r w:rsidR="00AA5F5D" w:rsidRPr="006064CD">
        <w:rPr>
          <w:sz w:val="28"/>
          <w:szCs w:val="28"/>
        </w:rPr>
        <w:t>5</w:t>
      </w:r>
      <w:r w:rsidRPr="006064CD">
        <w:rPr>
          <w:sz w:val="28"/>
          <w:szCs w:val="28"/>
        </w:rPr>
        <w:t>-202</w:t>
      </w:r>
      <w:r w:rsidR="00AA5F5D" w:rsidRPr="006064CD">
        <w:rPr>
          <w:sz w:val="28"/>
          <w:szCs w:val="28"/>
        </w:rPr>
        <w:t>7</w:t>
      </w:r>
      <w:r w:rsidRPr="006064CD">
        <w:rPr>
          <w:sz w:val="28"/>
          <w:szCs w:val="28"/>
        </w:rPr>
        <w:t xml:space="preserve"> гг. прогнозируется ежегодное у</w:t>
      </w:r>
      <w:r w:rsidR="007E0EA9" w:rsidRPr="006064CD">
        <w:rPr>
          <w:sz w:val="28"/>
          <w:szCs w:val="28"/>
        </w:rPr>
        <w:t>меньшение</w:t>
      </w:r>
      <w:r w:rsidRPr="006064CD">
        <w:rPr>
          <w:sz w:val="28"/>
          <w:szCs w:val="28"/>
        </w:rPr>
        <w:t xml:space="preserve"> объема инвестиций в основной капитал за счет всех источников финансирования на </w:t>
      </w:r>
      <w:r w:rsidR="006064CD" w:rsidRPr="006064CD">
        <w:rPr>
          <w:sz w:val="28"/>
          <w:szCs w:val="28"/>
        </w:rPr>
        <w:t>1</w:t>
      </w:r>
      <w:r w:rsidRPr="006064CD">
        <w:rPr>
          <w:sz w:val="28"/>
          <w:szCs w:val="28"/>
        </w:rPr>
        <w:t>,</w:t>
      </w:r>
      <w:r w:rsidR="006064CD" w:rsidRPr="006064CD">
        <w:rPr>
          <w:sz w:val="28"/>
          <w:szCs w:val="28"/>
        </w:rPr>
        <w:t>97</w:t>
      </w:r>
      <w:r w:rsidRPr="006064CD">
        <w:rPr>
          <w:sz w:val="28"/>
          <w:szCs w:val="28"/>
        </w:rPr>
        <w:t>-</w:t>
      </w:r>
      <w:r w:rsidR="006064CD" w:rsidRPr="006064CD">
        <w:rPr>
          <w:sz w:val="28"/>
          <w:szCs w:val="28"/>
        </w:rPr>
        <w:t>5</w:t>
      </w:r>
      <w:r w:rsidRPr="006064CD">
        <w:rPr>
          <w:sz w:val="28"/>
          <w:szCs w:val="28"/>
        </w:rPr>
        <w:t>,</w:t>
      </w:r>
      <w:r w:rsidR="006064CD" w:rsidRPr="006064CD">
        <w:rPr>
          <w:sz w:val="28"/>
          <w:szCs w:val="28"/>
        </w:rPr>
        <w:t>3</w:t>
      </w:r>
      <w:r w:rsidR="007E0EA9" w:rsidRPr="006064CD">
        <w:rPr>
          <w:sz w:val="28"/>
          <w:szCs w:val="28"/>
        </w:rPr>
        <w:t>8</w:t>
      </w:r>
      <w:r w:rsidRPr="006064CD">
        <w:rPr>
          <w:sz w:val="28"/>
          <w:szCs w:val="28"/>
        </w:rPr>
        <w:t xml:space="preserve">% в сопоставимых ценах, в </w:t>
      </w:r>
      <w:r w:rsidR="00B002B3" w:rsidRPr="006064CD">
        <w:rPr>
          <w:sz w:val="28"/>
          <w:szCs w:val="28"/>
        </w:rPr>
        <w:t xml:space="preserve">действующих ценах ежегодный рост объема инвестиций в основной капитал за счет всех источников финансирования составит </w:t>
      </w:r>
      <w:r w:rsidR="006064CD" w:rsidRPr="006064CD">
        <w:rPr>
          <w:sz w:val="28"/>
          <w:szCs w:val="28"/>
        </w:rPr>
        <w:t>2</w:t>
      </w:r>
      <w:r w:rsidR="00B002B3" w:rsidRPr="006064CD">
        <w:rPr>
          <w:sz w:val="28"/>
          <w:szCs w:val="28"/>
        </w:rPr>
        <w:t>,</w:t>
      </w:r>
      <w:r w:rsidR="006064CD" w:rsidRPr="006064CD">
        <w:rPr>
          <w:sz w:val="28"/>
          <w:szCs w:val="28"/>
        </w:rPr>
        <w:t>00</w:t>
      </w:r>
      <w:r w:rsidR="00B002B3" w:rsidRPr="006064CD">
        <w:rPr>
          <w:sz w:val="28"/>
          <w:szCs w:val="28"/>
        </w:rPr>
        <w:t>-2,</w:t>
      </w:r>
      <w:r w:rsidR="006064CD" w:rsidRPr="006064CD">
        <w:rPr>
          <w:sz w:val="28"/>
          <w:szCs w:val="28"/>
        </w:rPr>
        <w:t>4</w:t>
      </w:r>
      <w:r w:rsidR="00B002B3" w:rsidRPr="006064CD">
        <w:rPr>
          <w:sz w:val="28"/>
          <w:szCs w:val="28"/>
        </w:rPr>
        <w:t>0</w:t>
      </w:r>
      <w:r w:rsidR="00B002B3" w:rsidRPr="00C674FB">
        <w:rPr>
          <w:sz w:val="28"/>
          <w:szCs w:val="28"/>
        </w:rPr>
        <w:t xml:space="preserve">%. </w:t>
      </w:r>
      <w:r w:rsidRPr="00C674FB">
        <w:rPr>
          <w:sz w:val="28"/>
          <w:szCs w:val="28"/>
        </w:rPr>
        <w:t>При этом прогнозируется рост стоимости основных средств от 0,</w:t>
      </w:r>
      <w:r w:rsidR="007E0EA9" w:rsidRPr="00C674FB">
        <w:rPr>
          <w:sz w:val="28"/>
          <w:szCs w:val="28"/>
        </w:rPr>
        <w:t>1</w:t>
      </w:r>
      <w:r w:rsidR="00C674FB" w:rsidRPr="00C674FB">
        <w:rPr>
          <w:sz w:val="28"/>
          <w:szCs w:val="28"/>
        </w:rPr>
        <w:t>0</w:t>
      </w:r>
      <w:r w:rsidRPr="00C674FB">
        <w:rPr>
          <w:sz w:val="28"/>
          <w:szCs w:val="28"/>
        </w:rPr>
        <w:t>% до 0,</w:t>
      </w:r>
      <w:r w:rsidR="00C674FB" w:rsidRPr="00C674FB">
        <w:rPr>
          <w:sz w:val="28"/>
          <w:szCs w:val="28"/>
        </w:rPr>
        <w:t>21</w:t>
      </w:r>
      <w:r w:rsidRPr="00C674FB">
        <w:rPr>
          <w:sz w:val="28"/>
          <w:szCs w:val="28"/>
        </w:rPr>
        <w:t xml:space="preserve">% в год. </w:t>
      </w:r>
      <w:bookmarkStart w:id="8" w:name="_Toc84837194"/>
    </w:p>
    <w:p w:rsidR="00B224DE" w:rsidRPr="00C674FB" w:rsidRDefault="00B224DE" w:rsidP="0014069D">
      <w:pPr>
        <w:pStyle w:val="a3"/>
        <w:ind w:firstLine="697"/>
        <w:rPr>
          <w:sz w:val="28"/>
          <w:szCs w:val="28"/>
        </w:rPr>
      </w:pPr>
    </w:p>
    <w:p w:rsidR="00B224DE" w:rsidRPr="002E68E1" w:rsidRDefault="00B224DE" w:rsidP="0014069D">
      <w:pPr>
        <w:pStyle w:val="a3"/>
        <w:ind w:firstLine="697"/>
        <w:jc w:val="center"/>
        <w:rPr>
          <w:b/>
          <w:sz w:val="28"/>
          <w:szCs w:val="28"/>
        </w:rPr>
      </w:pPr>
      <w:r w:rsidRPr="002E68E1">
        <w:rPr>
          <w:b/>
          <w:sz w:val="28"/>
          <w:szCs w:val="28"/>
        </w:rPr>
        <w:t>5. РАЗВИТИЕ МАЛОГО ПРЕДПРИНИМАТЕЛЬСТВ</w:t>
      </w:r>
      <w:bookmarkEnd w:id="8"/>
      <w:r w:rsidRPr="002E68E1">
        <w:rPr>
          <w:b/>
          <w:sz w:val="28"/>
          <w:szCs w:val="28"/>
        </w:rPr>
        <w:t>А</w:t>
      </w:r>
    </w:p>
    <w:p w:rsidR="00B224DE" w:rsidRPr="00DA0EAB" w:rsidRDefault="00B224DE" w:rsidP="0014069D"/>
    <w:p w:rsidR="00B224DE" w:rsidRPr="00DA0EAB" w:rsidRDefault="00B224DE" w:rsidP="0014069D">
      <w:pPr>
        <w:suppressAutoHyphens/>
        <w:ind w:firstLine="700"/>
        <w:jc w:val="both"/>
        <w:rPr>
          <w:sz w:val="28"/>
          <w:szCs w:val="28"/>
        </w:rPr>
      </w:pPr>
      <w:r w:rsidRPr="00DA0EAB">
        <w:rPr>
          <w:sz w:val="28"/>
          <w:szCs w:val="28"/>
        </w:rPr>
        <w:t>В 202</w:t>
      </w:r>
      <w:r w:rsidR="00DA0EAB" w:rsidRPr="00DA0EAB">
        <w:rPr>
          <w:sz w:val="28"/>
          <w:szCs w:val="28"/>
        </w:rPr>
        <w:t>3</w:t>
      </w:r>
      <w:r w:rsidRPr="00DA0EAB">
        <w:rPr>
          <w:sz w:val="28"/>
          <w:szCs w:val="28"/>
        </w:rPr>
        <w:t xml:space="preserve"> г. на территории района осуществляли хозяйственную деятельность </w:t>
      </w:r>
      <w:r w:rsidR="00FF5A59" w:rsidRPr="00DA0EAB">
        <w:rPr>
          <w:sz w:val="28"/>
          <w:szCs w:val="28"/>
        </w:rPr>
        <w:t>10</w:t>
      </w:r>
      <w:r w:rsidRPr="00DA0EAB">
        <w:rPr>
          <w:sz w:val="28"/>
          <w:szCs w:val="28"/>
        </w:rPr>
        <w:t xml:space="preserve"> субъектов малого предпринимательства, среднесписочная численность работников (без внешних совместителей) занятых на них составляла 1</w:t>
      </w:r>
      <w:r w:rsidR="00DA0EAB" w:rsidRPr="00DA0EAB">
        <w:rPr>
          <w:sz w:val="28"/>
          <w:szCs w:val="28"/>
        </w:rPr>
        <w:t>08</w:t>
      </w:r>
      <w:r w:rsidRPr="00DA0EAB">
        <w:rPr>
          <w:sz w:val="28"/>
          <w:szCs w:val="28"/>
        </w:rPr>
        <w:t xml:space="preserve"> человек. Оборот малых предприятий по всем видам деятельности в 202</w:t>
      </w:r>
      <w:r w:rsidR="00DA0EAB" w:rsidRPr="00DA0EAB">
        <w:rPr>
          <w:sz w:val="28"/>
          <w:szCs w:val="28"/>
        </w:rPr>
        <w:t>3</w:t>
      </w:r>
      <w:r w:rsidRPr="00DA0EAB">
        <w:rPr>
          <w:sz w:val="28"/>
          <w:szCs w:val="28"/>
        </w:rPr>
        <w:t xml:space="preserve"> г. составил </w:t>
      </w:r>
      <w:r w:rsidR="00DA0EAB" w:rsidRPr="00DA0EAB">
        <w:rPr>
          <w:sz w:val="28"/>
          <w:szCs w:val="28"/>
        </w:rPr>
        <w:t>138411</w:t>
      </w:r>
      <w:r w:rsidRPr="00DA0EAB">
        <w:rPr>
          <w:sz w:val="28"/>
          <w:szCs w:val="28"/>
        </w:rPr>
        <w:t>,00 тыс. руб. (</w:t>
      </w:r>
      <w:r w:rsidR="00DA0EAB" w:rsidRPr="00DA0EAB">
        <w:rPr>
          <w:sz w:val="28"/>
          <w:szCs w:val="28"/>
        </w:rPr>
        <w:t>99,93</w:t>
      </w:r>
      <w:r w:rsidRPr="00DA0EAB">
        <w:rPr>
          <w:sz w:val="28"/>
          <w:szCs w:val="28"/>
        </w:rPr>
        <w:t>% к уровню 202</w:t>
      </w:r>
      <w:r w:rsidR="00DA0EAB" w:rsidRPr="00DA0EAB">
        <w:rPr>
          <w:sz w:val="28"/>
          <w:szCs w:val="28"/>
        </w:rPr>
        <w:t>2</w:t>
      </w:r>
      <w:r w:rsidRPr="00DA0EAB">
        <w:rPr>
          <w:sz w:val="28"/>
          <w:szCs w:val="28"/>
        </w:rPr>
        <w:t xml:space="preserve"> г.).</w:t>
      </w:r>
    </w:p>
    <w:p w:rsidR="00B224DE" w:rsidRPr="00DA0EAB" w:rsidRDefault="00B224DE" w:rsidP="0014069D">
      <w:pPr>
        <w:suppressAutoHyphens/>
        <w:ind w:firstLine="700"/>
        <w:jc w:val="both"/>
        <w:rPr>
          <w:sz w:val="28"/>
          <w:szCs w:val="28"/>
        </w:rPr>
      </w:pPr>
      <w:r w:rsidRPr="00DA0EAB">
        <w:rPr>
          <w:sz w:val="28"/>
          <w:szCs w:val="28"/>
        </w:rPr>
        <w:t>По оценке в 202</w:t>
      </w:r>
      <w:r w:rsidR="00DA0EAB" w:rsidRPr="00DA0EAB">
        <w:rPr>
          <w:sz w:val="28"/>
          <w:szCs w:val="28"/>
        </w:rPr>
        <w:t>4</w:t>
      </w:r>
      <w:r w:rsidRPr="00DA0EAB">
        <w:rPr>
          <w:sz w:val="28"/>
          <w:szCs w:val="28"/>
        </w:rPr>
        <w:t xml:space="preserve"> г. на территории района функционируют </w:t>
      </w:r>
      <w:r w:rsidR="00CC76DC" w:rsidRPr="00DA0EAB">
        <w:rPr>
          <w:sz w:val="28"/>
          <w:szCs w:val="28"/>
        </w:rPr>
        <w:t>10</w:t>
      </w:r>
      <w:r w:rsidRPr="00DA0EAB">
        <w:rPr>
          <w:sz w:val="28"/>
          <w:szCs w:val="28"/>
        </w:rPr>
        <w:t xml:space="preserve"> субъектов малого предпринимательства, среднесписочная численность работников (без внешних совместителей) – 1</w:t>
      </w:r>
      <w:r w:rsidR="00CC76DC" w:rsidRPr="00DA0EAB">
        <w:rPr>
          <w:sz w:val="28"/>
          <w:szCs w:val="28"/>
        </w:rPr>
        <w:t>0</w:t>
      </w:r>
      <w:r w:rsidR="00DA0EAB" w:rsidRPr="00DA0EAB">
        <w:rPr>
          <w:sz w:val="28"/>
          <w:szCs w:val="28"/>
        </w:rPr>
        <w:t>1</w:t>
      </w:r>
      <w:r w:rsidRPr="00DA0EAB">
        <w:rPr>
          <w:sz w:val="28"/>
          <w:szCs w:val="28"/>
        </w:rPr>
        <w:t xml:space="preserve"> человек, оборот – </w:t>
      </w:r>
      <w:r w:rsidR="00DA0EAB" w:rsidRPr="00DA0EAB">
        <w:rPr>
          <w:sz w:val="28"/>
          <w:szCs w:val="28"/>
        </w:rPr>
        <w:t>124746</w:t>
      </w:r>
      <w:r w:rsidRPr="00DA0EAB">
        <w:rPr>
          <w:sz w:val="28"/>
          <w:szCs w:val="28"/>
        </w:rPr>
        <w:t>,00 тыс. руб. (</w:t>
      </w:r>
      <w:r w:rsidR="00DA0EAB" w:rsidRPr="00DA0EAB">
        <w:rPr>
          <w:sz w:val="28"/>
          <w:szCs w:val="28"/>
        </w:rPr>
        <w:t>90,13</w:t>
      </w:r>
      <w:r w:rsidRPr="00DA0EAB">
        <w:rPr>
          <w:sz w:val="28"/>
          <w:szCs w:val="28"/>
        </w:rPr>
        <w:t>% к уровню 202</w:t>
      </w:r>
      <w:r w:rsidR="00DA0EAB" w:rsidRPr="00DA0EAB">
        <w:rPr>
          <w:sz w:val="28"/>
          <w:szCs w:val="28"/>
        </w:rPr>
        <w:t>3</w:t>
      </w:r>
      <w:r w:rsidRPr="00DA0EAB">
        <w:rPr>
          <w:sz w:val="28"/>
          <w:szCs w:val="28"/>
        </w:rPr>
        <w:t xml:space="preserve"> г.). </w:t>
      </w:r>
    </w:p>
    <w:p w:rsidR="00B224DE" w:rsidRPr="00DA0EAB" w:rsidRDefault="00B224DE" w:rsidP="0014069D">
      <w:pPr>
        <w:suppressAutoHyphens/>
        <w:ind w:firstLine="700"/>
        <w:jc w:val="both"/>
        <w:rPr>
          <w:sz w:val="28"/>
          <w:szCs w:val="28"/>
        </w:rPr>
      </w:pPr>
      <w:r w:rsidRPr="00DA0EAB">
        <w:rPr>
          <w:sz w:val="28"/>
          <w:szCs w:val="28"/>
        </w:rPr>
        <w:t>В 202</w:t>
      </w:r>
      <w:r w:rsidR="00DA0EAB" w:rsidRPr="00DA0EAB">
        <w:rPr>
          <w:sz w:val="28"/>
          <w:szCs w:val="28"/>
        </w:rPr>
        <w:t>5</w:t>
      </w:r>
      <w:r w:rsidRPr="00DA0EAB">
        <w:rPr>
          <w:sz w:val="28"/>
          <w:szCs w:val="28"/>
        </w:rPr>
        <w:t xml:space="preserve"> г. не прогнозируется изменение количества субъектов малого предпринимательства и среднесписочной численности работников (без внешних совместителей) по сравнению с 202</w:t>
      </w:r>
      <w:r w:rsidR="00DA0EAB" w:rsidRPr="00DA0EAB">
        <w:rPr>
          <w:sz w:val="28"/>
          <w:szCs w:val="28"/>
        </w:rPr>
        <w:t>4</w:t>
      </w:r>
      <w:r w:rsidRPr="00DA0EAB">
        <w:rPr>
          <w:sz w:val="28"/>
          <w:szCs w:val="28"/>
        </w:rPr>
        <w:t xml:space="preserve"> г. (оценка). При этом оборот малых и средних предприятий, включая </w:t>
      </w:r>
      <w:proofErr w:type="spellStart"/>
      <w:r w:rsidRPr="00DA0EAB">
        <w:rPr>
          <w:sz w:val="28"/>
          <w:szCs w:val="28"/>
        </w:rPr>
        <w:t>микропредприятия</w:t>
      </w:r>
      <w:proofErr w:type="spellEnd"/>
      <w:r w:rsidRPr="00DA0EAB">
        <w:rPr>
          <w:sz w:val="28"/>
          <w:szCs w:val="28"/>
        </w:rPr>
        <w:t xml:space="preserve"> возрастет на </w:t>
      </w:r>
      <w:r w:rsidR="00DA0EAB" w:rsidRPr="00DA0EAB">
        <w:rPr>
          <w:sz w:val="28"/>
          <w:szCs w:val="28"/>
        </w:rPr>
        <w:t>0</w:t>
      </w:r>
      <w:r w:rsidRPr="00DA0EAB">
        <w:rPr>
          <w:sz w:val="28"/>
          <w:szCs w:val="28"/>
        </w:rPr>
        <w:t>,</w:t>
      </w:r>
      <w:r w:rsidR="00DA0EAB" w:rsidRPr="00DA0EAB">
        <w:rPr>
          <w:sz w:val="28"/>
          <w:szCs w:val="28"/>
        </w:rPr>
        <w:t>2</w:t>
      </w:r>
      <w:r w:rsidRPr="00DA0EAB">
        <w:rPr>
          <w:sz w:val="28"/>
          <w:szCs w:val="28"/>
        </w:rPr>
        <w:t>0%. В 202</w:t>
      </w:r>
      <w:r w:rsidR="00DA0EAB" w:rsidRPr="00DA0EAB">
        <w:rPr>
          <w:sz w:val="28"/>
          <w:szCs w:val="28"/>
        </w:rPr>
        <w:t>6</w:t>
      </w:r>
      <w:r w:rsidRPr="00DA0EAB">
        <w:rPr>
          <w:sz w:val="28"/>
          <w:szCs w:val="28"/>
        </w:rPr>
        <w:t>-202</w:t>
      </w:r>
      <w:r w:rsidR="00DA0EAB" w:rsidRPr="00DA0EAB">
        <w:rPr>
          <w:sz w:val="28"/>
          <w:szCs w:val="28"/>
        </w:rPr>
        <w:t>7</w:t>
      </w:r>
      <w:r w:rsidRPr="00DA0EAB">
        <w:rPr>
          <w:sz w:val="28"/>
          <w:szCs w:val="28"/>
        </w:rPr>
        <w:t xml:space="preserve"> гг. прогнозируется ежегодное увеличение количества малых предприятий на одну единицу, рост среднесписочной численности работников на </w:t>
      </w:r>
      <w:r w:rsidR="00622B26" w:rsidRPr="00DA0EAB">
        <w:rPr>
          <w:sz w:val="28"/>
          <w:szCs w:val="28"/>
        </w:rPr>
        <w:t>2</w:t>
      </w:r>
      <w:r w:rsidRPr="00DA0EAB">
        <w:rPr>
          <w:sz w:val="28"/>
          <w:szCs w:val="28"/>
        </w:rPr>
        <w:t>,</w:t>
      </w:r>
      <w:r w:rsidR="00DA0EAB" w:rsidRPr="00DA0EAB">
        <w:rPr>
          <w:sz w:val="28"/>
          <w:szCs w:val="28"/>
        </w:rPr>
        <w:t>97</w:t>
      </w:r>
      <w:r w:rsidRPr="00DA0EAB">
        <w:rPr>
          <w:sz w:val="28"/>
          <w:szCs w:val="28"/>
        </w:rPr>
        <w:t>-</w:t>
      </w:r>
      <w:r w:rsidR="00622B26" w:rsidRPr="00DA0EAB">
        <w:rPr>
          <w:sz w:val="28"/>
          <w:szCs w:val="28"/>
        </w:rPr>
        <w:t>3</w:t>
      </w:r>
      <w:r w:rsidRPr="00DA0EAB">
        <w:rPr>
          <w:sz w:val="28"/>
          <w:szCs w:val="28"/>
        </w:rPr>
        <w:t>,</w:t>
      </w:r>
      <w:r w:rsidR="00DA0EAB" w:rsidRPr="00DA0EAB">
        <w:rPr>
          <w:sz w:val="28"/>
          <w:szCs w:val="28"/>
        </w:rPr>
        <w:t>85</w:t>
      </w:r>
      <w:r w:rsidRPr="00DA0EAB">
        <w:rPr>
          <w:sz w:val="28"/>
          <w:szCs w:val="28"/>
        </w:rPr>
        <w:t xml:space="preserve">% и оборота – на </w:t>
      </w:r>
      <w:r w:rsidR="00DA0EAB" w:rsidRPr="00DA0EAB">
        <w:rPr>
          <w:sz w:val="28"/>
          <w:szCs w:val="28"/>
        </w:rPr>
        <w:t>3</w:t>
      </w:r>
      <w:r w:rsidRPr="00DA0EAB">
        <w:rPr>
          <w:sz w:val="28"/>
          <w:szCs w:val="28"/>
        </w:rPr>
        <w:t>,</w:t>
      </w:r>
      <w:r w:rsidR="00622B26" w:rsidRPr="00DA0EAB">
        <w:rPr>
          <w:sz w:val="28"/>
          <w:szCs w:val="28"/>
        </w:rPr>
        <w:t>2</w:t>
      </w:r>
      <w:r w:rsidR="00DA0EAB" w:rsidRPr="00DA0EAB">
        <w:rPr>
          <w:sz w:val="28"/>
          <w:szCs w:val="28"/>
        </w:rPr>
        <w:t>0</w:t>
      </w:r>
      <w:r w:rsidRPr="00DA0EAB">
        <w:rPr>
          <w:sz w:val="28"/>
          <w:szCs w:val="28"/>
        </w:rPr>
        <w:t>-</w:t>
      </w:r>
      <w:r w:rsidR="00622B26" w:rsidRPr="00DA0EAB">
        <w:rPr>
          <w:sz w:val="28"/>
          <w:szCs w:val="28"/>
        </w:rPr>
        <w:t>4</w:t>
      </w:r>
      <w:r w:rsidRPr="00DA0EAB">
        <w:rPr>
          <w:sz w:val="28"/>
          <w:szCs w:val="28"/>
        </w:rPr>
        <w:t>,</w:t>
      </w:r>
      <w:r w:rsidR="00DA0EAB" w:rsidRPr="00DA0EAB">
        <w:rPr>
          <w:sz w:val="28"/>
          <w:szCs w:val="28"/>
        </w:rPr>
        <w:t>65</w:t>
      </w:r>
      <w:r w:rsidRPr="00DA0EAB">
        <w:rPr>
          <w:sz w:val="28"/>
          <w:szCs w:val="28"/>
        </w:rPr>
        <w:t xml:space="preserve">%. </w:t>
      </w:r>
    </w:p>
    <w:p w:rsidR="00B224DE" w:rsidRPr="00DA0EAB" w:rsidRDefault="00B224DE" w:rsidP="0014069D">
      <w:pPr>
        <w:rPr>
          <w:sz w:val="28"/>
          <w:szCs w:val="28"/>
        </w:rPr>
      </w:pPr>
    </w:p>
    <w:p w:rsidR="00B224DE" w:rsidRPr="00DA0EAB" w:rsidRDefault="00B224DE" w:rsidP="0014069D">
      <w:pPr>
        <w:rPr>
          <w:sz w:val="28"/>
          <w:szCs w:val="28"/>
        </w:rPr>
      </w:pPr>
    </w:p>
    <w:p w:rsidR="00157B49" w:rsidRPr="00D572BF" w:rsidRDefault="00157B49" w:rsidP="0014069D">
      <w:pPr>
        <w:pStyle w:val="1"/>
        <w:ind w:left="720"/>
        <w:rPr>
          <w:szCs w:val="28"/>
        </w:rPr>
      </w:pPr>
    </w:p>
    <w:sectPr w:rsidR="00157B49" w:rsidRPr="00D572BF" w:rsidSect="008277C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7B493F"/>
    <w:multiLevelType w:val="hybridMultilevel"/>
    <w:tmpl w:val="7768740A"/>
    <w:lvl w:ilvl="0" w:tplc="0419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1">
    <w:nsid w:val="7E7C3900"/>
    <w:multiLevelType w:val="hybridMultilevel"/>
    <w:tmpl w:val="D960E4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F06"/>
    <w:rsid w:val="000004B3"/>
    <w:rsid w:val="00001947"/>
    <w:rsid w:val="00003B58"/>
    <w:rsid w:val="00003D7B"/>
    <w:rsid w:val="000056D1"/>
    <w:rsid w:val="000064DE"/>
    <w:rsid w:val="00006C20"/>
    <w:rsid w:val="00007D37"/>
    <w:rsid w:val="000103BF"/>
    <w:rsid w:val="0001141F"/>
    <w:rsid w:val="0001354F"/>
    <w:rsid w:val="00017652"/>
    <w:rsid w:val="00024D4D"/>
    <w:rsid w:val="00025324"/>
    <w:rsid w:val="0002595C"/>
    <w:rsid w:val="000260AF"/>
    <w:rsid w:val="00026E06"/>
    <w:rsid w:val="000325C2"/>
    <w:rsid w:val="0003276B"/>
    <w:rsid w:val="000349EA"/>
    <w:rsid w:val="00035139"/>
    <w:rsid w:val="000402AC"/>
    <w:rsid w:val="00042E8F"/>
    <w:rsid w:val="00043791"/>
    <w:rsid w:val="00043819"/>
    <w:rsid w:val="0004549A"/>
    <w:rsid w:val="00046275"/>
    <w:rsid w:val="00046534"/>
    <w:rsid w:val="00051DB8"/>
    <w:rsid w:val="00053E52"/>
    <w:rsid w:val="00060859"/>
    <w:rsid w:val="00060C0E"/>
    <w:rsid w:val="0006163C"/>
    <w:rsid w:val="00071FBD"/>
    <w:rsid w:val="00075911"/>
    <w:rsid w:val="00081737"/>
    <w:rsid w:val="00094167"/>
    <w:rsid w:val="00096AF4"/>
    <w:rsid w:val="000A1936"/>
    <w:rsid w:val="000A2B5E"/>
    <w:rsid w:val="000A582D"/>
    <w:rsid w:val="000B069A"/>
    <w:rsid w:val="000B0742"/>
    <w:rsid w:val="000B4B87"/>
    <w:rsid w:val="000B6290"/>
    <w:rsid w:val="000B63BD"/>
    <w:rsid w:val="000C0685"/>
    <w:rsid w:val="000C4719"/>
    <w:rsid w:val="000C477E"/>
    <w:rsid w:val="000D1C90"/>
    <w:rsid w:val="000E4FD2"/>
    <w:rsid w:val="000E5027"/>
    <w:rsid w:val="000E6BE4"/>
    <w:rsid w:val="000E7A43"/>
    <w:rsid w:val="000F00E0"/>
    <w:rsid w:val="000F316A"/>
    <w:rsid w:val="000F7252"/>
    <w:rsid w:val="001042A3"/>
    <w:rsid w:val="00107EC4"/>
    <w:rsid w:val="00113DD2"/>
    <w:rsid w:val="0012341C"/>
    <w:rsid w:val="0012454C"/>
    <w:rsid w:val="00125297"/>
    <w:rsid w:val="00127CD0"/>
    <w:rsid w:val="001335C2"/>
    <w:rsid w:val="0014069D"/>
    <w:rsid w:val="00142CFB"/>
    <w:rsid w:val="001436E8"/>
    <w:rsid w:val="00143B2A"/>
    <w:rsid w:val="001442D5"/>
    <w:rsid w:val="00145A12"/>
    <w:rsid w:val="001462FA"/>
    <w:rsid w:val="00150123"/>
    <w:rsid w:val="00150952"/>
    <w:rsid w:val="001537C9"/>
    <w:rsid w:val="00154BEB"/>
    <w:rsid w:val="001561AF"/>
    <w:rsid w:val="00157B49"/>
    <w:rsid w:val="001611C5"/>
    <w:rsid w:val="00161F5F"/>
    <w:rsid w:val="00164723"/>
    <w:rsid w:val="00165A7C"/>
    <w:rsid w:val="00170702"/>
    <w:rsid w:val="00174D50"/>
    <w:rsid w:val="00174F13"/>
    <w:rsid w:val="00183A7A"/>
    <w:rsid w:val="00186C8C"/>
    <w:rsid w:val="00186CD7"/>
    <w:rsid w:val="0019184B"/>
    <w:rsid w:val="001922EA"/>
    <w:rsid w:val="0019443E"/>
    <w:rsid w:val="00195036"/>
    <w:rsid w:val="001A22FF"/>
    <w:rsid w:val="001A2DC4"/>
    <w:rsid w:val="001A37C7"/>
    <w:rsid w:val="001B0DAB"/>
    <w:rsid w:val="001B32F9"/>
    <w:rsid w:val="001B73E1"/>
    <w:rsid w:val="001B75C7"/>
    <w:rsid w:val="001C29EA"/>
    <w:rsid w:val="001D1B51"/>
    <w:rsid w:val="001D1DB9"/>
    <w:rsid w:val="001D30A8"/>
    <w:rsid w:val="001D4BFE"/>
    <w:rsid w:val="001D79A5"/>
    <w:rsid w:val="001E1919"/>
    <w:rsid w:val="001E3D97"/>
    <w:rsid w:val="001E48B6"/>
    <w:rsid w:val="001F39C4"/>
    <w:rsid w:val="001F7E58"/>
    <w:rsid w:val="00200C80"/>
    <w:rsid w:val="00213A03"/>
    <w:rsid w:val="00220587"/>
    <w:rsid w:val="0023048A"/>
    <w:rsid w:val="00232A4D"/>
    <w:rsid w:val="00232BAB"/>
    <w:rsid w:val="00234A0D"/>
    <w:rsid w:val="0024141A"/>
    <w:rsid w:val="00242940"/>
    <w:rsid w:val="002443DE"/>
    <w:rsid w:val="00244BA3"/>
    <w:rsid w:val="002459C0"/>
    <w:rsid w:val="002462EB"/>
    <w:rsid w:val="002470BF"/>
    <w:rsid w:val="002473E1"/>
    <w:rsid w:val="002477A2"/>
    <w:rsid w:val="002572B7"/>
    <w:rsid w:val="002633A1"/>
    <w:rsid w:val="00263631"/>
    <w:rsid w:val="00265AF7"/>
    <w:rsid w:val="002673CA"/>
    <w:rsid w:val="00270B3A"/>
    <w:rsid w:val="00271B7E"/>
    <w:rsid w:val="00276C77"/>
    <w:rsid w:val="002827BD"/>
    <w:rsid w:val="002838AB"/>
    <w:rsid w:val="002908A4"/>
    <w:rsid w:val="00290C7B"/>
    <w:rsid w:val="0029140F"/>
    <w:rsid w:val="002A05E2"/>
    <w:rsid w:val="002A3821"/>
    <w:rsid w:val="002A4F38"/>
    <w:rsid w:val="002A7689"/>
    <w:rsid w:val="002B243E"/>
    <w:rsid w:val="002B2D8A"/>
    <w:rsid w:val="002B7AE8"/>
    <w:rsid w:val="002C31BB"/>
    <w:rsid w:val="002C7255"/>
    <w:rsid w:val="002C7508"/>
    <w:rsid w:val="002D0ADA"/>
    <w:rsid w:val="002D25D5"/>
    <w:rsid w:val="002D4F5D"/>
    <w:rsid w:val="002E290C"/>
    <w:rsid w:val="002E2FBD"/>
    <w:rsid w:val="002E53C9"/>
    <w:rsid w:val="002E6817"/>
    <w:rsid w:val="002E7E5C"/>
    <w:rsid w:val="002F3DEC"/>
    <w:rsid w:val="002F43FF"/>
    <w:rsid w:val="002F7900"/>
    <w:rsid w:val="003001B0"/>
    <w:rsid w:val="00300BD9"/>
    <w:rsid w:val="00304682"/>
    <w:rsid w:val="00305F82"/>
    <w:rsid w:val="0031023E"/>
    <w:rsid w:val="003105E5"/>
    <w:rsid w:val="00311C2C"/>
    <w:rsid w:val="00313BEF"/>
    <w:rsid w:val="00313EFD"/>
    <w:rsid w:val="0031574C"/>
    <w:rsid w:val="0031625B"/>
    <w:rsid w:val="00317093"/>
    <w:rsid w:val="0032002E"/>
    <w:rsid w:val="00322158"/>
    <w:rsid w:val="00326C72"/>
    <w:rsid w:val="00327917"/>
    <w:rsid w:val="00334209"/>
    <w:rsid w:val="00334B08"/>
    <w:rsid w:val="00340C75"/>
    <w:rsid w:val="003430CA"/>
    <w:rsid w:val="00353B9C"/>
    <w:rsid w:val="00357FAD"/>
    <w:rsid w:val="003647A2"/>
    <w:rsid w:val="00364EB7"/>
    <w:rsid w:val="00370520"/>
    <w:rsid w:val="00370B25"/>
    <w:rsid w:val="00371AAD"/>
    <w:rsid w:val="003740B5"/>
    <w:rsid w:val="00374AC2"/>
    <w:rsid w:val="003823B8"/>
    <w:rsid w:val="0038383C"/>
    <w:rsid w:val="00383DDC"/>
    <w:rsid w:val="00387F12"/>
    <w:rsid w:val="00392B61"/>
    <w:rsid w:val="0039608C"/>
    <w:rsid w:val="003A1243"/>
    <w:rsid w:val="003B4675"/>
    <w:rsid w:val="003B4697"/>
    <w:rsid w:val="003B4B66"/>
    <w:rsid w:val="003B7F70"/>
    <w:rsid w:val="003C3B0E"/>
    <w:rsid w:val="003D074B"/>
    <w:rsid w:val="003D4436"/>
    <w:rsid w:val="003E0DCA"/>
    <w:rsid w:val="003F1345"/>
    <w:rsid w:val="003F2921"/>
    <w:rsid w:val="003F675A"/>
    <w:rsid w:val="003F69C1"/>
    <w:rsid w:val="003F787D"/>
    <w:rsid w:val="00402A18"/>
    <w:rsid w:val="004036AA"/>
    <w:rsid w:val="0040673A"/>
    <w:rsid w:val="00407104"/>
    <w:rsid w:val="0041107C"/>
    <w:rsid w:val="00411B7E"/>
    <w:rsid w:val="00414FF2"/>
    <w:rsid w:val="00415195"/>
    <w:rsid w:val="00417480"/>
    <w:rsid w:val="00423858"/>
    <w:rsid w:val="00426E14"/>
    <w:rsid w:val="00433B32"/>
    <w:rsid w:val="004450FE"/>
    <w:rsid w:val="00446F5C"/>
    <w:rsid w:val="004500C1"/>
    <w:rsid w:val="00452460"/>
    <w:rsid w:val="00455109"/>
    <w:rsid w:val="004554E5"/>
    <w:rsid w:val="00455A68"/>
    <w:rsid w:val="00460B3C"/>
    <w:rsid w:val="00461111"/>
    <w:rsid w:val="004629BE"/>
    <w:rsid w:val="004636E4"/>
    <w:rsid w:val="00470607"/>
    <w:rsid w:val="004715CF"/>
    <w:rsid w:val="00473999"/>
    <w:rsid w:val="00474BD8"/>
    <w:rsid w:val="0048575C"/>
    <w:rsid w:val="00485B0F"/>
    <w:rsid w:val="00485B85"/>
    <w:rsid w:val="004868DA"/>
    <w:rsid w:val="00486BDE"/>
    <w:rsid w:val="00490182"/>
    <w:rsid w:val="0049105A"/>
    <w:rsid w:val="00496CD9"/>
    <w:rsid w:val="004972AB"/>
    <w:rsid w:val="004A080E"/>
    <w:rsid w:val="004A190B"/>
    <w:rsid w:val="004A4C63"/>
    <w:rsid w:val="004A5EEB"/>
    <w:rsid w:val="004B030D"/>
    <w:rsid w:val="004B0813"/>
    <w:rsid w:val="004B41F1"/>
    <w:rsid w:val="004C7796"/>
    <w:rsid w:val="004D2783"/>
    <w:rsid w:val="004D2E31"/>
    <w:rsid w:val="004D3F10"/>
    <w:rsid w:val="004D51E7"/>
    <w:rsid w:val="004E3191"/>
    <w:rsid w:val="004E5F4F"/>
    <w:rsid w:val="004E6B8C"/>
    <w:rsid w:val="004F0114"/>
    <w:rsid w:val="004F1B1D"/>
    <w:rsid w:val="004F1C1F"/>
    <w:rsid w:val="004F25E9"/>
    <w:rsid w:val="004F7B3E"/>
    <w:rsid w:val="00501FD0"/>
    <w:rsid w:val="0050602F"/>
    <w:rsid w:val="00510999"/>
    <w:rsid w:val="005164C5"/>
    <w:rsid w:val="005201FB"/>
    <w:rsid w:val="00521A14"/>
    <w:rsid w:val="00522506"/>
    <w:rsid w:val="005236C5"/>
    <w:rsid w:val="00526B98"/>
    <w:rsid w:val="00530D21"/>
    <w:rsid w:val="00543139"/>
    <w:rsid w:val="0054443C"/>
    <w:rsid w:val="00545AB9"/>
    <w:rsid w:val="00551B2F"/>
    <w:rsid w:val="00557C29"/>
    <w:rsid w:val="005606A4"/>
    <w:rsid w:val="00561323"/>
    <w:rsid w:val="0056141C"/>
    <w:rsid w:val="00564AB4"/>
    <w:rsid w:val="0056582B"/>
    <w:rsid w:val="005662B6"/>
    <w:rsid w:val="00570F76"/>
    <w:rsid w:val="00573452"/>
    <w:rsid w:val="00573DD5"/>
    <w:rsid w:val="0058063C"/>
    <w:rsid w:val="00590750"/>
    <w:rsid w:val="0059201E"/>
    <w:rsid w:val="00594A75"/>
    <w:rsid w:val="005962E3"/>
    <w:rsid w:val="005A050D"/>
    <w:rsid w:val="005A0665"/>
    <w:rsid w:val="005B0C49"/>
    <w:rsid w:val="005B22E1"/>
    <w:rsid w:val="005B3FD7"/>
    <w:rsid w:val="005B665C"/>
    <w:rsid w:val="005B70D7"/>
    <w:rsid w:val="005B772A"/>
    <w:rsid w:val="005B7AEB"/>
    <w:rsid w:val="005C50CC"/>
    <w:rsid w:val="005C58CC"/>
    <w:rsid w:val="005D2868"/>
    <w:rsid w:val="005D36B8"/>
    <w:rsid w:val="005D3B40"/>
    <w:rsid w:val="005D59ED"/>
    <w:rsid w:val="005D6BE6"/>
    <w:rsid w:val="005E1464"/>
    <w:rsid w:val="005E5D17"/>
    <w:rsid w:val="005F22A1"/>
    <w:rsid w:val="005F6692"/>
    <w:rsid w:val="00600B52"/>
    <w:rsid w:val="00600F6C"/>
    <w:rsid w:val="00601BAE"/>
    <w:rsid w:val="00604415"/>
    <w:rsid w:val="00605D4C"/>
    <w:rsid w:val="006064CD"/>
    <w:rsid w:val="00617675"/>
    <w:rsid w:val="00620B87"/>
    <w:rsid w:val="00622B26"/>
    <w:rsid w:val="00624EEF"/>
    <w:rsid w:val="006277FF"/>
    <w:rsid w:val="00630B5F"/>
    <w:rsid w:val="006315AD"/>
    <w:rsid w:val="0063215A"/>
    <w:rsid w:val="006359E7"/>
    <w:rsid w:val="006429CD"/>
    <w:rsid w:val="006433FF"/>
    <w:rsid w:val="00647210"/>
    <w:rsid w:val="00650821"/>
    <w:rsid w:val="006508AB"/>
    <w:rsid w:val="00657CE4"/>
    <w:rsid w:val="00661981"/>
    <w:rsid w:val="00661D72"/>
    <w:rsid w:val="00666074"/>
    <w:rsid w:val="006706AC"/>
    <w:rsid w:val="006721EC"/>
    <w:rsid w:val="006775A5"/>
    <w:rsid w:val="0068076A"/>
    <w:rsid w:val="0069138C"/>
    <w:rsid w:val="00692B85"/>
    <w:rsid w:val="006930D4"/>
    <w:rsid w:val="006A3C86"/>
    <w:rsid w:val="006B103E"/>
    <w:rsid w:val="006B3423"/>
    <w:rsid w:val="006B4147"/>
    <w:rsid w:val="006B556D"/>
    <w:rsid w:val="006B5AEC"/>
    <w:rsid w:val="006C5EF4"/>
    <w:rsid w:val="006D10AF"/>
    <w:rsid w:val="006D349C"/>
    <w:rsid w:val="006D762D"/>
    <w:rsid w:val="006D7A0F"/>
    <w:rsid w:val="006E1723"/>
    <w:rsid w:val="006E5330"/>
    <w:rsid w:val="006F2F19"/>
    <w:rsid w:val="006F3F0A"/>
    <w:rsid w:val="006F5E77"/>
    <w:rsid w:val="006F6308"/>
    <w:rsid w:val="00703A4B"/>
    <w:rsid w:val="007050EF"/>
    <w:rsid w:val="00707172"/>
    <w:rsid w:val="0070779C"/>
    <w:rsid w:val="00710715"/>
    <w:rsid w:val="00711B39"/>
    <w:rsid w:val="007156EB"/>
    <w:rsid w:val="00716F9C"/>
    <w:rsid w:val="007224F2"/>
    <w:rsid w:val="00722D2D"/>
    <w:rsid w:val="00725528"/>
    <w:rsid w:val="00725E35"/>
    <w:rsid w:val="00730046"/>
    <w:rsid w:val="00730E52"/>
    <w:rsid w:val="007333AA"/>
    <w:rsid w:val="007355D3"/>
    <w:rsid w:val="007358FF"/>
    <w:rsid w:val="0073662B"/>
    <w:rsid w:val="00747255"/>
    <w:rsid w:val="00747B1E"/>
    <w:rsid w:val="00751626"/>
    <w:rsid w:val="007531E5"/>
    <w:rsid w:val="007562CC"/>
    <w:rsid w:val="007605BB"/>
    <w:rsid w:val="00760B9C"/>
    <w:rsid w:val="00765B46"/>
    <w:rsid w:val="00767AD1"/>
    <w:rsid w:val="00767AF7"/>
    <w:rsid w:val="00770261"/>
    <w:rsid w:val="00771AD5"/>
    <w:rsid w:val="0077286F"/>
    <w:rsid w:val="00774A9E"/>
    <w:rsid w:val="00774CFF"/>
    <w:rsid w:val="007809C1"/>
    <w:rsid w:val="00781D1F"/>
    <w:rsid w:val="0078222E"/>
    <w:rsid w:val="0078421F"/>
    <w:rsid w:val="007853A0"/>
    <w:rsid w:val="007927DC"/>
    <w:rsid w:val="00796B22"/>
    <w:rsid w:val="007A0042"/>
    <w:rsid w:val="007A255E"/>
    <w:rsid w:val="007A2F17"/>
    <w:rsid w:val="007A59A4"/>
    <w:rsid w:val="007A7259"/>
    <w:rsid w:val="007B2453"/>
    <w:rsid w:val="007B250B"/>
    <w:rsid w:val="007B2563"/>
    <w:rsid w:val="007C180C"/>
    <w:rsid w:val="007C2B2B"/>
    <w:rsid w:val="007C33FA"/>
    <w:rsid w:val="007C3DD5"/>
    <w:rsid w:val="007C6AC4"/>
    <w:rsid w:val="007D1DFC"/>
    <w:rsid w:val="007D1F1D"/>
    <w:rsid w:val="007D46E1"/>
    <w:rsid w:val="007E0EA9"/>
    <w:rsid w:val="007E1940"/>
    <w:rsid w:val="007F0394"/>
    <w:rsid w:val="007F36FD"/>
    <w:rsid w:val="00802A02"/>
    <w:rsid w:val="00803B01"/>
    <w:rsid w:val="00807F1F"/>
    <w:rsid w:val="00811900"/>
    <w:rsid w:val="00812CF5"/>
    <w:rsid w:val="0081484B"/>
    <w:rsid w:val="00815D7D"/>
    <w:rsid w:val="00824777"/>
    <w:rsid w:val="008260FC"/>
    <w:rsid w:val="008277CE"/>
    <w:rsid w:val="0083006F"/>
    <w:rsid w:val="00836A4A"/>
    <w:rsid w:val="00840015"/>
    <w:rsid w:val="00843467"/>
    <w:rsid w:val="00843573"/>
    <w:rsid w:val="00845465"/>
    <w:rsid w:val="0085016D"/>
    <w:rsid w:val="0085256A"/>
    <w:rsid w:val="00855524"/>
    <w:rsid w:val="00857D56"/>
    <w:rsid w:val="008604D8"/>
    <w:rsid w:val="00861D7E"/>
    <w:rsid w:val="0086432C"/>
    <w:rsid w:val="0086482A"/>
    <w:rsid w:val="0086628C"/>
    <w:rsid w:val="008662DC"/>
    <w:rsid w:val="00877990"/>
    <w:rsid w:val="00881257"/>
    <w:rsid w:val="008826D4"/>
    <w:rsid w:val="00882871"/>
    <w:rsid w:val="008836A5"/>
    <w:rsid w:val="00883D4A"/>
    <w:rsid w:val="0088495B"/>
    <w:rsid w:val="00886224"/>
    <w:rsid w:val="00890CE9"/>
    <w:rsid w:val="00891988"/>
    <w:rsid w:val="00891F6A"/>
    <w:rsid w:val="00893737"/>
    <w:rsid w:val="00894CB1"/>
    <w:rsid w:val="008958D5"/>
    <w:rsid w:val="008A1252"/>
    <w:rsid w:val="008A1DAB"/>
    <w:rsid w:val="008A2715"/>
    <w:rsid w:val="008A38B2"/>
    <w:rsid w:val="008A787D"/>
    <w:rsid w:val="008B492D"/>
    <w:rsid w:val="008B7D12"/>
    <w:rsid w:val="008C1297"/>
    <w:rsid w:val="008C2928"/>
    <w:rsid w:val="008D08AE"/>
    <w:rsid w:val="008D0E44"/>
    <w:rsid w:val="008D20B2"/>
    <w:rsid w:val="008D5FF6"/>
    <w:rsid w:val="008E2479"/>
    <w:rsid w:val="008F453E"/>
    <w:rsid w:val="008F6A44"/>
    <w:rsid w:val="00903933"/>
    <w:rsid w:val="00904DE2"/>
    <w:rsid w:val="00907956"/>
    <w:rsid w:val="009108ED"/>
    <w:rsid w:val="0091278C"/>
    <w:rsid w:val="00915114"/>
    <w:rsid w:val="009158F4"/>
    <w:rsid w:val="00916AC0"/>
    <w:rsid w:val="0091731B"/>
    <w:rsid w:val="009203E6"/>
    <w:rsid w:val="00922000"/>
    <w:rsid w:val="009243B4"/>
    <w:rsid w:val="009252B7"/>
    <w:rsid w:val="00925763"/>
    <w:rsid w:val="00926D71"/>
    <w:rsid w:val="009305B1"/>
    <w:rsid w:val="0093165B"/>
    <w:rsid w:val="00933748"/>
    <w:rsid w:val="00934AF1"/>
    <w:rsid w:val="00956445"/>
    <w:rsid w:val="00960B19"/>
    <w:rsid w:val="00961668"/>
    <w:rsid w:val="00966B2D"/>
    <w:rsid w:val="00967512"/>
    <w:rsid w:val="0097126A"/>
    <w:rsid w:val="009752DD"/>
    <w:rsid w:val="00984C02"/>
    <w:rsid w:val="00985867"/>
    <w:rsid w:val="00990228"/>
    <w:rsid w:val="00995E64"/>
    <w:rsid w:val="009A0218"/>
    <w:rsid w:val="009A0463"/>
    <w:rsid w:val="009A345B"/>
    <w:rsid w:val="009A56EC"/>
    <w:rsid w:val="009B1E4E"/>
    <w:rsid w:val="009C6EF3"/>
    <w:rsid w:val="009D3EB3"/>
    <w:rsid w:val="009E6D85"/>
    <w:rsid w:val="009F0142"/>
    <w:rsid w:val="009F30E9"/>
    <w:rsid w:val="009F67DE"/>
    <w:rsid w:val="009F7BE8"/>
    <w:rsid w:val="00A029D5"/>
    <w:rsid w:val="00A04EE4"/>
    <w:rsid w:val="00A05401"/>
    <w:rsid w:val="00A05B9F"/>
    <w:rsid w:val="00A10FFA"/>
    <w:rsid w:val="00A1140D"/>
    <w:rsid w:val="00A16EE8"/>
    <w:rsid w:val="00A17C65"/>
    <w:rsid w:val="00A237F6"/>
    <w:rsid w:val="00A27672"/>
    <w:rsid w:val="00A423BA"/>
    <w:rsid w:val="00A42894"/>
    <w:rsid w:val="00A4784A"/>
    <w:rsid w:val="00A506D0"/>
    <w:rsid w:val="00A518FF"/>
    <w:rsid w:val="00A54867"/>
    <w:rsid w:val="00A5558F"/>
    <w:rsid w:val="00A55B16"/>
    <w:rsid w:val="00A55C9E"/>
    <w:rsid w:val="00A6197E"/>
    <w:rsid w:val="00A67788"/>
    <w:rsid w:val="00A723D6"/>
    <w:rsid w:val="00A739FF"/>
    <w:rsid w:val="00A80C60"/>
    <w:rsid w:val="00A86BB8"/>
    <w:rsid w:val="00A9325A"/>
    <w:rsid w:val="00A943BA"/>
    <w:rsid w:val="00A944E2"/>
    <w:rsid w:val="00A9768E"/>
    <w:rsid w:val="00AA19FC"/>
    <w:rsid w:val="00AA3B5E"/>
    <w:rsid w:val="00AA5F5D"/>
    <w:rsid w:val="00AB1D78"/>
    <w:rsid w:val="00AB2AF4"/>
    <w:rsid w:val="00AB4463"/>
    <w:rsid w:val="00AB4D75"/>
    <w:rsid w:val="00AB7AC3"/>
    <w:rsid w:val="00AD51F2"/>
    <w:rsid w:val="00AD6321"/>
    <w:rsid w:val="00AE1463"/>
    <w:rsid w:val="00AE1AA0"/>
    <w:rsid w:val="00AE5F6E"/>
    <w:rsid w:val="00AE6BBD"/>
    <w:rsid w:val="00AF4C7D"/>
    <w:rsid w:val="00AF4EF1"/>
    <w:rsid w:val="00AF70AD"/>
    <w:rsid w:val="00AF7B20"/>
    <w:rsid w:val="00B002B3"/>
    <w:rsid w:val="00B0399E"/>
    <w:rsid w:val="00B06131"/>
    <w:rsid w:val="00B078DA"/>
    <w:rsid w:val="00B13572"/>
    <w:rsid w:val="00B224DE"/>
    <w:rsid w:val="00B33691"/>
    <w:rsid w:val="00B347C2"/>
    <w:rsid w:val="00B34B33"/>
    <w:rsid w:val="00B34DD1"/>
    <w:rsid w:val="00B41393"/>
    <w:rsid w:val="00B42BAE"/>
    <w:rsid w:val="00B45936"/>
    <w:rsid w:val="00B4601A"/>
    <w:rsid w:val="00B5018B"/>
    <w:rsid w:val="00B53EFB"/>
    <w:rsid w:val="00B54DB1"/>
    <w:rsid w:val="00B57829"/>
    <w:rsid w:val="00B57B2C"/>
    <w:rsid w:val="00B62FBA"/>
    <w:rsid w:val="00B63220"/>
    <w:rsid w:val="00B638FC"/>
    <w:rsid w:val="00B63F70"/>
    <w:rsid w:val="00B7225E"/>
    <w:rsid w:val="00B8112F"/>
    <w:rsid w:val="00B84E47"/>
    <w:rsid w:val="00BA051E"/>
    <w:rsid w:val="00BA2CCC"/>
    <w:rsid w:val="00BA6D2A"/>
    <w:rsid w:val="00BA74B3"/>
    <w:rsid w:val="00BB4C4F"/>
    <w:rsid w:val="00BC17F1"/>
    <w:rsid w:val="00BC3939"/>
    <w:rsid w:val="00BD0B9F"/>
    <w:rsid w:val="00BE0FEA"/>
    <w:rsid w:val="00BE271D"/>
    <w:rsid w:val="00BE446C"/>
    <w:rsid w:val="00BE5746"/>
    <w:rsid w:val="00BE5FF2"/>
    <w:rsid w:val="00BE6B4E"/>
    <w:rsid w:val="00BF279F"/>
    <w:rsid w:val="00BF3E9C"/>
    <w:rsid w:val="00BF5276"/>
    <w:rsid w:val="00C07A67"/>
    <w:rsid w:val="00C106EA"/>
    <w:rsid w:val="00C142E0"/>
    <w:rsid w:val="00C1565E"/>
    <w:rsid w:val="00C17EC2"/>
    <w:rsid w:val="00C20C54"/>
    <w:rsid w:val="00C21157"/>
    <w:rsid w:val="00C22E0E"/>
    <w:rsid w:val="00C22F44"/>
    <w:rsid w:val="00C30D37"/>
    <w:rsid w:val="00C311C7"/>
    <w:rsid w:val="00C32FF7"/>
    <w:rsid w:val="00C3588B"/>
    <w:rsid w:val="00C36F7D"/>
    <w:rsid w:val="00C5020E"/>
    <w:rsid w:val="00C551B3"/>
    <w:rsid w:val="00C56AF5"/>
    <w:rsid w:val="00C60C6F"/>
    <w:rsid w:val="00C65C99"/>
    <w:rsid w:val="00C66626"/>
    <w:rsid w:val="00C66731"/>
    <w:rsid w:val="00C66E32"/>
    <w:rsid w:val="00C674FB"/>
    <w:rsid w:val="00C73759"/>
    <w:rsid w:val="00C73852"/>
    <w:rsid w:val="00C76150"/>
    <w:rsid w:val="00C76C0C"/>
    <w:rsid w:val="00C771B5"/>
    <w:rsid w:val="00C77C11"/>
    <w:rsid w:val="00C801AD"/>
    <w:rsid w:val="00C81399"/>
    <w:rsid w:val="00C82384"/>
    <w:rsid w:val="00C846FC"/>
    <w:rsid w:val="00C86E23"/>
    <w:rsid w:val="00C91CF4"/>
    <w:rsid w:val="00C93CBF"/>
    <w:rsid w:val="00C9738A"/>
    <w:rsid w:val="00CA0266"/>
    <w:rsid w:val="00CB0168"/>
    <w:rsid w:val="00CB1B6A"/>
    <w:rsid w:val="00CB7195"/>
    <w:rsid w:val="00CC0BD5"/>
    <w:rsid w:val="00CC2F60"/>
    <w:rsid w:val="00CC4757"/>
    <w:rsid w:val="00CC76DC"/>
    <w:rsid w:val="00CD241A"/>
    <w:rsid w:val="00CD6D13"/>
    <w:rsid w:val="00CE1F7B"/>
    <w:rsid w:val="00CE4786"/>
    <w:rsid w:val="00CF10D8"/>
    <w:rsid w:val="00CF3AC2"/>
    <w:rsid w:val="00CF47BA"/>
    <w:rsid w:val="00CF5092"/>
    <w:rsid w:val="00CF65D8"/>
    <w:rsid w:val="00D00D2D"/>
    <w:rsid w:val="00D021A1"/>
    <w:rsid w:val="00D063E5"/>
    <w:rsid w:val="00D107D4"/>
    <w:rsid w:val="00D170EA"/>
    <w:rsid w:val="00D25FD5"/>
    <w:rsid w:val="00D2685B"/>
    <w:rsid w:val="00D300C8"/>
    <w:rsid w:val="00D31EEF"/>
    <w:rsid w:val="00D32CEE"/>
    <w:rsid w:val="00D37A71"/>
    <w:rsid w:val="00D37DB9"/>
    <w:rsid w:val="00D41256"/>
    <w:rsid w:val="00D444A9"/>
    <w:rsid w:val="00D51594"/>
    <w:rsid w:val="00D523E0"/>
    <w:rsid w:val="00D538E8"/>
    <w:rsid w:val="00D54E92"/>
    <w:rsid w:val="00D572BF"/>
    <w:rsid w:val="00D637BF"/>
    <w:rsid w:val="00D666BC"/>
    <w:rsid w:val="00D70622"/>
    <w:rsid w:val="00D710AD"/>
    <w:rsid w:val="00D732F7"/>
    <w:rsid w:val="00D85213"/>
    <w:rsid w:val="00D92595"/>
    <w:rsid w:val="00D95C4D"/>
    <w:rsid w:val="00DA0EAB"/>
    <w:rsid w:val="00DA2353"/>
    <w:rsid w:val="00DA2C9E"/>
    <w:rsid w:val="00DA4E63"/>
    <w:rsid w:val="00DA5EF5"/>
    <w:rsid w:val="00DA664C"/>
    <w:rsid w:val="00DA7A41"/>
    <w:rsid w:val="00DA7B66"/>
    <w:rsid w:val="00DB004A"/>
    <w:rsid w:val="00DB059B"/>
    <w:rsid w:val="00DB2902"/>
    <w:rsid w:val="00DB2B4F"/>
    <w:rsid w:val="00DB303A"/>
    <w:rsid w:val="00DC212D"/>
    <w:rsid w:val="00DC2D6F"/>
    <w:rsid w:val="00DC2F23"/>
    <w:rsid w:val="00DC39CE"/>
    <w:rsid w:val="00DC4A38"/>
    <w:rsid w:val="00DC5EF5"/>
    <w:rsid w:val="00DC7277"/>
    <w:rsid w:val="00DD1185"/>
    <w:rsid w:val="00DD30A9"/>
    <w:rsid w:val="00DD3865"/>
    <w:rsid w:val="00DE07E4"/>
    <w:rsid w:val="00DE3109"/>
    <w:rsid w:val="00DF4878"/>
    <w:rsid w:val="00DF6540"/>
    <w:rsid w:val="00E0007D"/>
    <w:rsid w:val="00E02958"/>
    <w:rsid w:val="00E02F3F"/>
    <w:rsid w:val="00E11F40"/>
    <w:rsid w:val="00E12C88"/>
    <w:rsid w:val="00E20290"/>
    <w:rsid w:val="00E20393"/>
    <w:rsid w:val="00E2078D"/>
    <w:rsid w:val="00E31F7F"/>
    <w:rsid w:val="00E32863"/>
    <w:rsid w:val="00E32F17"/>
    <w:rsid w:val="00E35C47"/>
    <w:rsid w:val="00E3662F"/>
    <w:rsid w:val="00E378E8"/>
    <w:rsid w:val="00E37900"/>
    <w:rsid w:val="00E45B17"/>
    <w:rsid w:val="00E46724"/>
    <w:rsid w:val="00E51664"/>
    <w:rsid w:val="00E53F1F"/>
    <w:rsid w:val="00E5756A"/>
    <w:rsid w:val="00E6064A"/>
    <w:rsid w:val="00E63E6C"/>
    <w:rsid w:val="00E64E36"/>
    <w:rsid w:val="00E66919"/>
    <w:rsid w:val="00E728AF"/>
    <w:rsid w:val="00E76830"/>
    <w:rsid w:val="00E80903"/>
    <w:rsid w:val="00E83E82"/>
    <w:rsid w:val="00E84F1F"/>
    <w:rsid w:val="00E942AC"/>
    <w:rsid w:val="00E94573"/>
    <w:rsid w:val="00E95FE8"/>
    <w:rsid w:val="00EA026C"/>
    <w:rsid w:val="00EA212B"/>
    <w:rsid w:val="00EA2D0C"/>
    <w:rsid w:val="00EA7F06"/>
    <w:rsid w:val="00EB70DA"/>
    <w:rsid w:val="00EC09FF"/>
    <w:rsid w:val="00EC236D"/>
    <w:rsid w:val="00EC48FB"/>
    <w:rsid w:val="00ED2EEA"/>
    <w:rsid w:val="00ED66FD"/>
    <w:rsid w:val="00EE37D1"/>
    <w:rsid w:val="00EE5933"/>
    <w:rsid w:val="00EE7A6F"/>
    <w:rsid w:val="00EF0E66"/>
    <w:rsid w:val="00EF6F28"/>
    <w:rsid w:val="00F00118"/>
    <w:rsid w:val="00F04A9C"/>
    <w:rsid w:val="00F078BC"/>
    <w:rsid w:val="00F131DE"/>
    <w:rsid w:val="00F14B29"/>
    <w:rsid w:val="00F22892"/>
    <w:rsid w:val="00F229C2"/>
    <w:rsid w:val="00F22DF3"/>
    <w:rsid w:val="00F2348F"/>
    <w:rsid w:val="00F2362B"/>
    <w:rsid w:val="00F23D1B"/>
    <w:rsid w:val="00F242D3"/>
    <w:rsid w:val="00F24E5B"/>
    <w:rsid w:val="00F302CE"/>
    <w:rsid w:val="00F3576F"/>
    <w:rsid w:val="00F36BE2"/>
    <w:rsid w:val="00F40290"/>
    <w:rsid w:val="00F405AA"/>
    <w:rsid w:val="00F41E89"/>
    <w:rsid w:val="00F54E7B"/>
    <w:rsid w:val="00F54F8B"/>
    <w:rsid w:val="00F62B29"/>
    <w:rsid w:val="00F642ED"/>
    <w:rsid w:val="00F65BA2"/>
    <w:rsid w:val="00F65C3B"/>
    <w:rsid w:val="00F66EE6"/>
    <w:rsid w:val="00F67146"/>
    <w:rsid w:val="00F6732E"/>
    <w:rsid w:val="00F70A5C"/>
    <w:rsid w:val="00F76AAD"/>
    <w:rsid w:val="00F85104"/>
    <w:rsid w:val="00F937EF"/>
    <w:rsid w:val="00FA13D3"/>
    <w:rsid w:val="00FA566A"/>
    <w:rsid w:val="00FA69C5"/>
    <w:rsid w:val="00FB04AA"/>
    <w:rsid w:val="00FB752A"/>
    <w:rsid w:val="00FB7DE7"/>
    <w:rsid w:val="00FB7E3D"/>
    <w:rsid w:val="00FC25A7"/>
    <w:rsid w:val="00FD048C"/>
    <w:rsid w:val="00FD7E1B"/>
    <w:rsid w:val="00FE4BC1"/>
    <w:rsid w:val="00FF0574"/>
    <w:rsid w:val="00FF251F"/>
    <w:rsid w:val="00FF3D6A"/>
    <w:rsid w:val="00FF5A59"/>
    <w:rsid w:val="00FF5E6F"/>
    <w:rsid w:val="00FF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03C538-34F2-460A-A65B-A8F16CCD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B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5EF4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4B29"/>
    <w:pPr>
      <w:jc w:val="both"/>
    </w:pPr>
    <w:rPr>
      <w:sz w:val="32"/>
    </w:rPr>
  </w:style>
  <w:style w:type="character" w:customStyle="1" w:styleId="a4">
    <w:name w:val="Основной текст Знак"/>
    <w:basedOn w:val="a0"/>
    <w:link w:val="a3"/>
    <w:rsid w:val="00F14B29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C5EF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6C5EF4"/>
    <w:pPr>
      <w:spacing w:after="120"/>
      <w:ind w:left="283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6C5E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???????"/>
    <w:rsid w:val="006C5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???????1"/>
    <w:rsid w:val="006C5EF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Обычный + по ширине"/>
    <w:basedOn w:val="a"/>
    <w:rsid w:val="006C5EF4"/>
    <w:pPr>
      <w:jc w:val="both"/>
    </w:pPr>
    <w:rPr>
      <w:sz w:val="28"/>
      <w:szCs w:val="28"/>
    </w:rPr>
  </w:style>
  <w:style w:type="paragraph" w:customStyle="1" w:styleId="a9">
    <w:name w:val="Знак Знак Знак Знак"/>
    <w:basedOn w:val="a"/>
    <w:rsid w:val="006C5EF4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6C5E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6C5EF4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C5EF4"/>
  </w:style>
  <w:style w:type="paragraph" w:styleId="aa">
    <w:name w:val="Normal (Web)"/>
    <w:basedOn w:val="a"/>
    <w:uiPriority w:val="99"/>
    <w:unhideWhenUsed/>
    <w:rsid w:val="006C5EF4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AB7AC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B7AC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semiHidden/>
    <w:unhideWhenUsed/>
    <w:rsid w:val="007A7259"/>
    <w:rPr>
      <w:color w:val="0000FF"/>
      <w:u w:val="single"/>
    </w:rPr>
  </w:style>
  <w:style w:type="character" w:styleId="ae">
    <w:name w:val="Strong"/>
    <w:basedOn w:val="a0"/>
    <w:qFormat/>
    <w:rsid w:val="004739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6237D-3E02-4480-953E-1FEE976E7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4958</TotalTime>
  <Pages>8</Pages>
  <Words>2918</Words>
  <Characters>16635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Экономика-1</cp:lastModifiedBy>
  <cp:revision>807</cp:revision>
  <cp:lastPrinted>2024-11-22T09:09:00Z</cp:lastPrinted>
  <dcterms:created xsi:type="dcterms:W3CDTF">2017-11-23T13:34:00Z</dcterms:created>
  <dcterms:modified xsi:type="dcterms:W3CDTF">2024-12-13T07:49:00Z</dcterms:modified>
</cp:coreProperties>
</file>